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5546" w14:textId="55C29F86" w:rsidR="00D534C0" w:rsidRPr="0085194B" w:rsidRDefault="00D534C0" w:rsidP="0085194B">
      <w:pPr>
        <w:pStyle w:val="Title"/>
      </w:pPr>
      <w:r w:rsidRPr="0085194B">
        <w:t xml:space="preserve">BRC Information Governance </w:t>
      </w:r>
      <w:r w:rsidR="00213AD7" w:rsidRPr="0085194B">
        <w:t xml:space="preserve">(IG) </w:t>
      </w:r>
      <w:r w:rsidRPr="0085194B">
        <w:t>tool kit</w:t>
      </w:r>
    </w:p>
    <w:p w14:paraId="5E1AA4EE" w14:textId="0CD42709" w:rsidR="00D534C0" w:rsidRDefault="00D534C0" w:rsidP="000204E8">
      <w:r>
        <w:t xml:space="preserve">This tool kit was developed to provide research teams with the information </w:t>
      </w:r>
      <w:r w:rsidR="00F65D8D">
        <w:t xml:space="preserve">and signposting </w:t>
      </w:r>
      <w:r>
        <w:t xml:space="preserve">they need to </w:t>
      </w:r>
      <w:r w:rsidR="000A0D11">
        <w:t xml:space="preserve">facilitate </w:t>
      </w:r>
      <w:r>
        <w:t xml:space="preserve">the </w:t>
      </w:r>
      <w:r w:rsidR="00601B53">
        <w:t>information governance (IG)</w:t>
      </w:r>
      <w:r>
        <w:t xml:space="preserve"> sign-off process</w:t>
      </w:r>
      <w:r w:rsidR="001A1046">
        <w:t xml:space="preserve"> for projects involving the University of Manchester</w:t>
      </w:r>
      <w:r>
        <w:t xml:space="preserve">.  </w:t>
      </w:r>
      <w:r w:rsidR="007A5AB1">
        <w:t xml:space="preserve">It has been developed in consultation with BRC research teams and the </w:t>
      </w:r>
      <w:r w:rsidR="005A6857">
        <w:t xml:space="preserve">University of Manchester </w:t>
      </w:r>
      <w:r w:rsidR="007A5AB1">
        <w:t xml:space="preserve">IG </w:t>
      </w:r>
      <w:r w:rsidR="003A67CE">
        <w:t>O</w:t>
      </w:r>
      <w:r w:rsidR="007A5AB1">
        <w:t>ffice</w:t>
      </w:r>
      <w:r w:rsidR="003A67CE">
        <w:t xml:space="preserve"> (IGO) and the Faculty of Biology Medicine and Health Research Governance Team (RGT)</w:t>
      </w:r>
      <w:r w:rsidR="007A5AB1">
        <w:t xml:space="preserve">.  </w:t>
      </w:r>
      <w:r w:rsidR="00FA4A3E">
        <w:t>This guidance assumes that your research project requires a favourable opinion from a Research Ethics Committee (REC; most likely an NHS REC)</w:t>
      </w:r>
      <w:r w:rsidR="003A67CE">
        <w:t xml:space="preserve">.  </w:t>
      </w:r>
      <w:r w:rsidR="007F6D3A">
        <w:t xml:space="preserve">It should be read alongside the BRC Sponsorship document.  </w:t>
      </w:r>
    </w:p>
    <w:p w14:paraId="6FD37299" w14:textId="77777777" w:rsidR="00E00C25" w:rsidRDefault="00E00C25" w:rsidP="000204E8"/>
    <w:p w14:paraId="41A5F66D" w14:textId="09CF5FC9" w:rsidR="00E00C25" w:rsidRDefault="0085194B" w:rsidP="000204E8">
      <w:pPr>
        <w:rPr>
          <w:b/>
          <w:bCs/>
        </w:rPr>
      </w:pPr>
      <w:r>
        <w:rPr>
          <w:b/>
          <w:bCs/>
        </w:rPr>
        <w:t>Contents</w:t>
      </w:r>
    </w:p>
    <w:p w14:paraId="73FB9993" w14:textId="26729F9A" w:rsidR="0085194B" w:rsidRDefault="0085194B">
      <w:pPr>
        <w:pStyle w:val="TOC1"/>
        <w:tabs>
          <w:tab w:val="right" w:pos="10456"/>
        </w:tabs>
        <w:rPr>
          <w:rFonts w:eastAsiaTheme="minorEastAsia"/>
          <w:b w:val="0"/>
          <w:bCs w:val="0"/>
          <w:noProof/>
          <w:sz w:val="24"/>
          <w:szCs w:val="24"/>
          <w:lang w:eastAsia="en-GB"/>
        </w:rPr>
      </w:pPr>
      <w:r>
        <w:rPr>
          <w:b w:val="0"/>
          <w:bCs w:val="0"/>
        </w:rPr>
        <w:fldChar w:fldCharType="begin"/>
      </w:r>
      <w:r>
        <w:rPr>
          <w:b w:val="0"/>
          <w:bCs w:val="0"/>
        </w:rPr>
        <w:instrText xml:space="preserve"> TOC \o "1-4" \h \z \u </w:instrText>
      </w:r>
      <w:r>
        <w:rPr>
          <w:b w:val="0"/>
          <w:bCs w:val="0"/>
        </w:rPr>
        <w:fldChar w:fldCharType="separate"/>
      </w:r>
      <w:hyperlink w:anchor="_Toc231561505" w:history="1">
        <w:r w:rsidRPr="00757A63">
          <w:rPr>
            <w:rStyle w:val="Hyperlink"/>
            <w:noProof/>
          </w:rPr>
          <w:t>Introduction</w:t>
        </w:r>
        <w:r>
          <w:rPr>
            <w:noProof/>
            <w:webHidden/>
          </w:rPr>
          <w:tab/>
        </w:r>
        <w:r>
          <w:rPr>
            <w:noProof/>
            <w:webHidden/>
          </w:rPr>
          <w:fldChar w:fldCharType="begin"/>
        </w:r>
        <w:r>
          <w:rPr>
            <w:noProof/>
            <w:webHidden/>
          </w:rPr>
          <w:instrText xml:space="preserve"> PAGEREF _Toc231561505 \h </w:instrText>
        </w:r>
        <w:r>
          <w:rPr>
            <w:noProof/>
            <w:webHidden/>
          </w:rPr>
        </w:r>
        <w:r>
          <w:rPr>
            <w:noProof/>
            <w:webHidden/>
          </w:rPr>
          <w:fldChar w:fldCharType="separate"/>
        </w:r>
        <w:r>
          <w:rPr>
            <w:noProof/>
            <w:webHidden/>
          </w:rPr>
          <w:t>2</w:t>
        </w:r>
        <w:r>
          <w:rPr>
            <w:noProof/>
            <w:webHidden/>
          </w:rPr>
          <w:fldChar w:fldCharType="end"/>
        </w:r>
      </w:hyperlink>
    </w:p>
    <w:p w14:paraId="163F7F16" w14:textId="3B243393" w:rsidR="0085194B" w:rsidRDefault="0085194B">
      <w:pPr>
        <w:pStyle w:val="TOC2"/>
        <w:tabs>
          <w:tab w:val="right" w:pos="10456"/>
        </w:tabs>
        <w:rPr>
          <w:rFonts w:eastAsiaTheme="minorEastAsia"/>
          <w:i w:val="0"/>
          <w:iCs w:val="0"/>
          <w:noProof/>
          <w:sz w:val="24"/>
          <w:szCs w:val="24"/>
          <w:lang w:eastAsia="en-GB"/>
        </w:rPr>
      </w:pPr>
      <w:hyperlink w:anchor="_Toc231561506" w:history="1">
        <w:r w:rsidRPr="00757A63">
          <w:rPr>
            <w:rStyle w:val="Hyperlink"/>
            <w:noProof/>
          </w:rPr>
          <w:t>What is information governance?</w:t>
        </w:r>
        <w:r>
          <w:rPr>
            <w:noProof/>
            <w:webHidden/>
          </w:rPr>
          <w:tab/>
        </w:r>
        <w:r>
          <w:rPr>
            <w:noProof/>
            <w:webHidden/>
          </w:rPr>
          <w:fldChar w:fldCharType="begin"/>
        </w:r>
        <w:r>
          <w:rPr>
            <w:noProof/>
            <w:webHidden/>
          </w:rPr>
          <w:instrText xml:space="preserve"> PAGEREF _Toc231561506 \h </w:instrText>
        </w:r>
        <w:r>
          <w:rPr>
            <w:noProof/>
            <w:webHidden/>
          </w:rPr>
        </w:r>
        <w:r>
          <w:rPr>
            <w:noProof/>
            <w:webHidden/>
          </w:rPr>
          <w:fldChar w:fldCharType="separate"/>
        </w:r>
        <w:r>
          <w:rPr>
            <w:noProof/>
            <w:webHidden/>
          </w:rPr>
          <w:t>2</w:t>
        </w:r>
        <w:r>
          <w:rPr>
            <w:noProof/>
            <w:webHidden/>
          </w:rPr>
          <w:fldChar w:fldCharType="end"/>
        </w:r>
      </w:hyperlink>
    </w:p>
    <w:p w14:paraId="1CFB2B03" w14:textId="5857F9EC" w:rsidR="0085194B" w:rsidRDefault="0085194B">
      <w:pPr>
        <w:pStyle w:val="TOC2"/>
        <w:tabs>
          <w:tab w:val="right" w:pos="10456"/>
        </w:tabs>
        <w:rPr>
          <w:rFonts w:eastAsiaTheme="minorEastAsia"/>
          <w:i w:val="0"/>
          <w:iCs w:val="0"/>
          <w:noProof/>
          <w:sz w:val="24"/>
          <w:szCs w:val="24"/>
          <w:lang w:eastAsia="en-GB"/>
        </w:rPr>
      </w:pPr>
      <w:hyperlink w:anchor="_Toc231561507" w:history="1">
        <w:r w:rsidRPr="00757A63">
          <w:rPr>
            <w:rStyle w:val="Hyperlink"/>
            <w:noProof/>
          </w:rPr>
          <w:t>When do I need to think about IG?</w:t>
        </w:r>
        <w:r>
          <w:rPr>
            <w:noProof/>
            <w:webHidden/>
          </w:rPr>
          <w:tab/>
        </w:r>
        <w:r>
          <w:rPr>
            <w:noProof/>
            <w:webHidden/>
          </w:rPr>
          <w:fldChar w:fldCharType="begin"/>
        </w:r>
        <w:r>
          <w:rPr>
            <w:noProof/>
            <w:webHidden/>
          </w:rPr>
          <w:instrText xml:space="preserve"> PAGEREF _Toc231561507 \h </w:instrText>
        </w:r>
        <w:r>
          <w:rPr>
            <w:noProof/>
            <w:webHidden/>
          </w:rPr>
        </w:r>
        <w:r>
          <w:rPr>
            <w:noProof/>
            <w:webHidden/>
          </w:rPr>
          <w:fldChar w:fldCharType="separate"/>
        </w:r>
        <w:r>
          <w:rPr>
            <w:noProof/>
            <w:webHidden/>
          </w:rPr>
          <w:t>2</w:t>
        </w:r>
        <w:r>
          <w:rPr>
            <w:noProof/>
            <w:webHidden/>
          </w:rPr>
          <w:fldChar w:fldCharType="end"/>
        </w:r>
      </w:hyperlink>
    </w:p>
    <w:p w14:paraId="6AADD885" w14:textId="3AEC12BF" w:rsidR="0085194B" w:rsidRDefault="0085194B">
      <w:pPr>
        <w:pStyle w:val="TOC2"/>
        <w:tabs>
          <w:tab w:val="right" w:pos="10456"/>
        </w:tabs>
        <w:rPr>
          <w:rFonts w:eastAsiaTheme="minorEastAsia"/>
          <w:i w:val="0"/>
          <w:iCs w:val="0"/>
          <w:noProof/>
          <w:sz w:val="24"/>
          <w:szCs w:val="24"/>
          <w:lang w:eastAsia="en-GB"/>
        </w:rPr>
      </w:pPr>
      <w:hyperlink w:anchor="_Toc231561508" w:history="1">
        <w:r w:rsidRPr="00757A63">
          <w:rPr>
            <w:rStyle w:val="Hyperlink"/>
            <w:noProof/>
          </w:rPr>
          <w:t>How do I get IG sign-off for a research project?</w:t>
        </w:r>
        <w:r>
          <w:rPr>
            <w:noProof/>
            <w:webHidden/>
          </w:rPr>
          <w:tab/>
        </w:r>
        <w:r>
          <w:rPr>
            <w:noProof/>
            <w:webHidden/>
          </w:rPr>
          <w:fldChar w:fldCharType="begin"/>
        </w:r>
        <w:r>
          <w:rPr>
            <w:noProof/>
            <w:webHidden/>
          </w:rPr>
          <w:instrText xml:space="preserve"> PAGEREF _Toc231561508 \h </w:instrText>
        </w:r>
        <w:r>
          <w:rPr>
            <w:noProof/>
            <w:webHidden/>
          </w:rPr>
        </w:r>
        <w:r>
          <w:rPr>
            <w:noProof/>
            <w:webHidden/>
          </w:rPr>
          <w:fldChar w:fldCharType="separate"/>
        </w:r>
        <w:r>
          <w:rPr>
            <w:noProof/>
            <w:webHidden/>
          </w:rPr>
          <w:t>3</w:t>
        </w:r>
        <w:r>
          <w:rPr>
            <w:noProof/>
            <w:webHidden/>
          </w:rPr>
          <w:fldChar w:fldCharType="end"/>
        </w:r>
      </w:hyperlink>
    </w:p>
    <w:p w14:paraId="2A585CA1" w14:textId="1C111620" w:rsidR="0085194B" w:rsidRDefault="0085194B">
      <w:pPr>
        <w:pStyle w:val="TOC2"/>
        <w:tabs>
          <w:tab w:val="right" w:pos="10456"/>
        </w:tabs>
        <w:rPr>
          <w:rFonts w:eastAsiaTheme="minorEastAsia"/>
          <w:i w:val="0"/>
          <w:iCs w:val="0"/>
          <w:noProof/>
          <w:sz w:val="24"/>
          <w:szCs w:val="24"/>
          <w:lang w:eastAsia="en-GB"/>
        </w:rPr>
      </w:pPr>
      <w:hyperlink w:anchor="_Toc231561509" w:history="1">
        <w:r w:rsidRPr="00757A63">
          <w:rPr>
            <w:rStyle w:val="Hyperlink"/>
            <w:noProof/>
          </w:rPr>
          <w:t>What is the order of operations?</w:t>
        </w:r>
        <w:r>
          <w:rPr>
            <w:noProof/>
            <w:webHidden/>
          </w:rPr>
          <w:tab/>
        </w:r>
        <w:r>
          <w:rPr>
            <w:noProof/>
            <w:webHidden/>
          </w:rPr>
          <w:fldChar w:fldCharType="begin"/>
        </w:r>
        <w:r>
          <w:rPr>
            <w:noProof/>
            <w:webHidden/>
          </w:rPr>
          <w:instrText xml:space="preserve"> PAGEREF _Toc231561509 \h </w:instrText>
        </w:r>
        <w:r>
          <w:rPr>
            <w:noProof/>
            <w:webHidden/>
          </w:rPr>
        </w:r>
        <w:r>
          <w:rPr>
            <w:noProof/>
            <w:webHidden/>
          </w:rPr>
          <w:fldChar w:fldCharType="separate"/>
        </w:r>
        <w:r>
          <w:rPr>
            <w:noProof/>
            <w:webHidden/>
          </w:rPr>
          <w:t>3</w:t>
        </w:r>
        <w:r>
          <w:rPr>
            <w:noProof/>
            <w:webHidden/>
          </w:rPr>
          <w:fldChar w:fldCharType="end"/>
        </w:r>
      </w:hyperlink>
    </w:p>
    <w:p w14:paraId="1AE65F10" w14:textId="19D1616A" w:rsidR="0085194B" w:rsidRDefault="0085194B">
      <w:pPr>
        <w:pStyle w:val="TOC2"/>
        <w:tabs>
          <w:tab w:val="right" w:pos="10456"/>
        </w:tabs>
        <w:rPr>
          <w:rFonts w:eastAsiaTheme="minorEastAsia"/>
          <w:i w:val="0"/>
          <w:iCs w:val="0"/>
          <w:noProof/>
          <w:sz w:val="24"/>
          <w:szCs w:val="24"/>
          <w:lang w:eastAsia="en-GB"/>
        </w:rPr>
      </w:pPr>
      <w:hyperlink w:anchor="_Toc231561510" w:history="1">
        <w:r w:rsidRPr="00757A63">
          <w:rPr>
            <w:rStyle w:val="Hyperlink"/>
            <w:noProof/>
          </w:rPr>
          <w:t>Where to start when considering IG</w:t>
        </w:r>
        <w:r>
          <w:rPr>
            <w:noProof/>
            <w:webHidden/>
          </w:rPr>
          <w:tab/>
        </w:r>
        <w:r>
          <w:rPr>
            <w:noProof/>
            <w:webHidden/>
          </w:rPr>
          <w:fldChar w:fldCharType="begin"/>
        </w:r>
        <w:r>
          <w:rPr>
            <w:noProof/>
            <w:webHidden/>
          </w:rPr>
          <w:instrText xml:space="preserve"> PAGEREF _Toc231561510 \h </w:instrText>
        </w:r>
        <w:r>
          <w:rPr>
            <w:noProof/>
            <w:webHidden/>
          </w:rPr>
        </w:r>
        <w:r>
          <w:rPr>
            <w:noProof/>
            <w:webHidden/>
          </w:rPr>
          <w:fldChar w:fldCharType="separate"/>
        </w:r>
        <w:r>
          <w:rPr>
            <w:noProof/>
            <w:webHidden/>
          </w:rPr>
          <w:t>4</w:t>
        </w:r>
        <w:r>
          <w:rPr>
            <w:noProof/>
            <w:webHidden/>
          </w:rPr>
          <w:fldChar w:fldCharType="end"/>
        </w:r>
      </w:hyperlink>
    </w:p>
    <w:p w14:paraId="12D9A2BC" w14:textId="6C10DB14" w:rsidR="0085194B" w:rsidRDefault="0085194B">
      <w:pPr>
        <w:pStyle w:val="TOC2"/>
        <w:tabs>
          <w:tab w:val="right" w:pos="10456"/>
        </w:tabs>
        <w:rPr>
          <w:rFonts w:eastAsiaTheme="minorEastAsia"/>
          <w:i w:val="0"/>
          <w:iCs w:val="0"/>
          <w:noProof/>
          <w:sz w:val="24"/>
          <w:szCs w:val="24"/>
          <w:lang w:eastAsia="en-GB"/>
        </w:rPr>
      </w:pPr>
      <w:hyperlink w:anchor="_Toc231561511" w:history="1">
        <w:r w:rsidRPr="00757A63">
          <w:rPr>
            <w:rStyle w:val="Hyperlink"/>
            <w:noProof/>
          </w:rPr>
          <w:t>IG risk review</w:t>
        </w:r>
        <w:r>
          <w:rPr>
            <w:noProof/>
            <w:webHidden/>
          </w:rPr>
          <w:tab/>
        </w:r>
        <w:r>
          <w:rPr>
            <w:noProof/>
            <w:webHidden/>
          </w:rPr>
          <w:fldChar w:fldCharType="begin"/>
        </w:r>
        <w:r>
          <w:rPr>
            <w:noProof/>
            <w:webHidden/>
          </w:rPr>
          <w:instrText xml:space="preserve"> PAGEREF _Toc231561511 \h </w:instrText>
        </w:r>
        <w:r>
          <w:rPr>
            <w:noProof/>
            <w:webHidden/>
          </w:rPr>
        </w:r>
        <w:r>
          <w:rPr>
            <w:noProof/>
            <w:webHidden/>
          </w:rPr>
          <w:fldChar w:fldCharType="separate"/>
        </w:r>
        <w:r>
          <w:rPr>
            <w:noProof/>
            <w:webHidden/>
          </w:rPr>
          <w:t>4</w:t>
        </w:r>
        <w:r>
          <w:rPr>
            <w:noProof/>
            <w:webHidden/>
          </w:rPr>
          <w:fldChar w:fldCharType="end"/>
        </w:r>
      </w:hyperlink>
    </w:p>
    <w:p w14:paraId="4244C96F" w14:textId="7D1E4115" w:rsidR="0085194B" w:rsidRDefault="0085194B">
      <w:pPr>
        <w:pStyle w:val="TOC3"/>
        <w:tabs>
          <w:tab w:val="right" w:pos="10456"/>
        </w:tabs>
        <w:rPr>
          <w:rFonts w:eastAsiaTheme="minorEastAsia"/>
          <w:noProof/>
          <w:sz w:val="24"/>
          <w:szCs w:val="24"/>
          <w:lang w:eastAsia="en-GB"/>
        </w:rPr>
      </w:pPr>
      <w:hyperlink w:anchor="_Toc231561512" w:history="1">
        <w:r w:rsidRPr="00757A63">
          <w:rPr>
            <w:rStyle w:val="Hyperlink"/>
            <w:noProof/>
          </w:rPr>
          <w:t>Screening IGRR</w:t>
        </w:r>
        <w:r>
          <w:rPr>
            <w:noProof/>
            <w:webHidden/>
          </w:rPr>
          <w:tab/>
        </w:r>
        <w:r>
          <w:rPr>
            <w:noProof/>
            <w:webHidden/>
          </w:rPr>
          <w:fldChar w:fldCharType="begin"/>
        </w:r>
        <w:r>
          <w:rPr>
            <w:noProof/>
            <w:webHidden/>
          </w:rPr>
          <w:instrText xml:space="preserve"> PAGEREF _Toc231561512 \h </w:instrText>
        </w:r>
        <w:r>
          <w:rPr>
            <w:noProof/>
            <w:webHidden/>
          </w:rPr>
        </w:r>
        <w:r>
          <w:rPr>
            <w:noProof/>
            <w:webHidden/>
          </w:rPr>
          <w:fldChar w:fldCharType="separate"/>
        </w:r>
        <w:r>
          <w:rPr>
            <w:noProof/>
            <w:webHidden/>
          </w:rPr>
          <w:t>4</w:t>
        </w:r>
        <w:r>
          <w:rPr>
            <w:noProof/>
            <w:webHidden/>
          </w:rPr>
          <w:fldChar w:fldCharType="end"/>
        </w:r>
      </w:hyperlink>
    </w:p>
    <w:p w14:paraId="63F07792" w14:textId="66911F32" w:rsidR="0085194B" w:rsidRDefault="0085194B">
      <w:pPr>
        <w:pStyle w:val="TOC3"/>
        <w:tabs>
          <w:tab w:val="right" w:pos="10456"/>
        </w:tabs>
        <w:rPr>
          <w:rFonts w:eastAsiaTheme="minorEastAsia"/>
          <w:noProof/>
          <w:sz w:val="24"/>
          <w:szCs w:val="24"/>
          <w:lang w:eastAsia="en-GB"/>
        </w:rPr>
      </w:pPr>
      <w:hyperlink w:anchor="_Toc231561513" w:history="1">
        <w:r w:rsidRPr="00757A63">
          <w:rPr>
            <w:rStyle w:val="Hyperlink"/>
            <w:noProof/>
          </w:rPr>
          <w:t>Technical IGRR</w:t>
        </w:r>
        <w:r>
          <w:rPr>
            <w:noProof/>
            <w:webHidden/>
          </w:rPr>
          <w:tab/>
        </w:r>
        <w:r>
          <w:rPr>
            <w:noProof/>
            <w:webHidden/>
          </w:rPr>
          <w:fldChar w:fldCharType="begin"/>
        </w:r>
        <w:r>
          <w:rPr>
            <w:noProof/>
            <w:webHidden/>
          </w:rPr>
          <w:instrText xml:space="preserve"> PAGEREF _Toc231561513 \h </w:instrText>
        </w:r>
        <w:r>
          <w:rPr>
            <w:noProof/>
            <w:webHidden/>
          </w:rPr>
        </w:r>
        <w:r>
          <w:rPr>
            <w:noProof/>
            <w:webHidden/>
          </w:rPr>
          <w:fldChar w:fldCharType="separate"/>
        </w:r>
        <w:r>
          <w:rPr>
            <w:noProof/>
            <w:webHidden/>
          </w:rPr>
          <w:t>4</w:t>
        </w:r>
        <w:r>
          <w:rPr>
            <w:noProof/>
            <w:webHidden/>
          </w:rPr>
          <w:fldChar w:fldCharType="end"/>
        </w:r>
      </w:hyperlink>
    </w:p>
    <w:p w14:paraId="1B280A7C" w14:textId="47ADB4FC" w:rsidR="0085194B" w:rsidRDefault="0085194B">
      <w:pPr>
        <w:pStyle w:val="TOC2"/>
        <w:tabs>
          <w:tab w:val="right" w:pos="10456"/>
        </w:tabs>
        <w:rPr>
          <w:rFonts w:eastAsiaTheme="minorEastAsia"/>
          <w:i w:val="0"/>
          <w:iCs w:val="0"/>
          <w:noProof/>
          <w:sz w:val="24"/>
          <w:szCs w:val="24"/>
          <w:lang w:eastAsia="en-GB"/>
        </w:rPr>
      </w:pPr>
      <w:hyperlink w:anchor="_Toc231561514" w:history="1">
        <w:r w:rsidRPr="00757A63">
          <w:rPr>
            <w:rStyle w:val="Hyperlink"/>
            <w:noProof/>
          </w:rPr>
          <w:t>Contracting</w:t>
        </w:r>
        <w:r>
          <w:rPr>
            <w:noProof/>
            <w:webHidden/>
          </w:rPr>
          <w:tab/>
        </w:r>
        <w:r>
          <w:rPr>
            <w:noProof/>
            <w:webHidden/>
          </w:rPr>
          <w:fldChar w:fldCharType="begin"/>
        </w:r>
        <w:r>
          <w:rPr>
            <w:noProof/>
            <w:webHidden/>
          </w:rPr>
          <w:instrText xml:space="preserve"> PAGEREF _Toc231561514 \h </w:instrText>
        </w:r>
        <w:r>
          <w:rPr>
            <w:noProof/>
            <w:webHidden/>
          </w:rPr>
        </w:r>
        <w:r>
          <w:rPr>
            <w:noProof/>
            <w:webHidden/>
          </w:rPr>
          <w:fldChar w:fldCharType="separate"/>
        </w:r>
        <w:r>
          <w:rPr>
            <w:noProof/>
            <w:webHidden/>
          </w:rPr>
          <w:t>5</w:t>
        </w:r>
        <w:r>
          <w:rPr>
            <w:noProof/>
            <w:webHidden/>
          </w:rPr>
          <w:fldChar w:fldCharType="end"/>
        </w:r>
      </w:hyperlink>
    </w:p>
    <w:p w14:paraId="6A2706D8" w14:textId="53774917" w:rsidR="0085194B" w:rsidRDefault="0085194B">
      <w:pPr>
        <w:pStyle w:val="TOC1"/>
        <w:tabs>
          <w:tab w:val="right" w:pos="10456"/>
        </w:tabs>
        <w:rPr>
          <w:rFonts w:eastAsiaTheme="minorEastAsia"/>
          <w:b w:val="0"/>
          <w:bCs w:val="0"/>
          <w:noProof/>
          <w:sz w:val="24"/>
          <w:szCs w:val="24"/>
          <w:lang w:eastAsia="en-GB"/>
        </w:rPr>
      </w:pPr>
      <w:hyperlink w:anchor="_Toc231561515" w:history="1">
        <w:r w:rsidRPr="00757A63">
          <w:rPr>
            <w:rStyle w:val="Hyperlink"/>
            <w:noProof/>
          </w:rPr>
          <w:t>University of Manchester resources</w:t>
        </w:r>
        <w:r>
          <w:rPr>
            <w:noProof/>
            <w:webHidden/>
          </w:rPr>
          <w:tab/>
        </w:r>
        <w:r>
          <w:rPr>
            <w:noProof/>
            <w:webHidden/>
          </w:rPr>
          <w:fldChar w:fldCharType="begin"/>
        </w:r>
        <w:r>
          <w:rPr>
            <w:noProof/>
            <w:webHidden/>
          </w:rPr>
          <w:instrText xml:space="preserve"> PAGEREF _Toc231561515 \h </w:instrText>
        </w:r>
        <w:r>
          <w:rPr>
            <w:noProof/>
            <w:webHidden/>
          </w:rPr>
        </w:r>
        <w:r>
          <w:rPr>
            <w:noProof/>
            <w:webHidden/>
          </w:rPr>
          <w:fldChar w:fldCharType="separate"/>
        </w:r>
        <w:r>
          <w:rPr>
            <w:noProof/>
            <w:webHidden/>
          </w:rPr>
          <w:t>6</w:t>
        </w:r>
        <w:r>
          <w:rPr>
            <w:noProof/>
            <w:webHidden/>
          </w:rPr>
          <w:fldChar w:fldCharType="end"/>
        </w:r>
      </w:hyperlink>
    </w:p>
    <w:p w14:paraId="763E7777" w14:textId="6C763597" w:rsidR="0085194B" w:rsidRDefault="0085194B">
      <w:pPr>
        <w:pStyle w:val="TOC1"/>
        <w:tabs>
          <w:tab w:val="right" w:pos="10456"/>
        </w:tabs>
        <w:rPr>
          <w:rFonts w:eastAsiaTheme="minorEastAsia"/>
          <w:b w:val="0"/>
          <w:bCs w:val="0"/>
          <w:noProof/>
          <w:sz w:val="24"/>
          <w:szCs w:val="24"/>
          <w:lang w:eastAsia="en-GB"/>
        </w:rPr>
      </w:pPr>
      <w:hyperlink w:anchor="_Toc231561516" w:history="1">
        <w:r w:rsidRPr="00757A63">
          <w:rPr>
            <w:rStyle w:val="Hyperlink"/>
            <w:noProof/>
          </w:rPr>
          <w:t>External resources</w:t>
        </w:r>
        <w:r>
          <w:rPr>
            <w:noProof/>
            <w:webHidden/>
          </w:rPr>
          <w:tab/>
        </w:r>
        <w:r>
          <w:rPr>
            <w:noProof/>
            <w:webHidden/>
          </w:rPr>
          <w:fldChar w:fldCharType="begin"/>
        </w:r>
        <w:r>
          <w:rPr>
            <w:noProof/>
            <w:webHidden/>
          </w:rPr>
          <w:instrText xml:space="preserve"> PAGEREF _Toc231561516 \h </w:instrText>
        </w:r>
        <w:r>
          <w:rPr>
            <w:noProof/>
            <w:webHidden/>
          </w:rPr>
        </w:r>
        <w:r>
          <w:rPr>
            <w:noProof/>
            <w:webHidden/>
          </w:rPr>
          <w:fldChar w:fldCharType="separate"/>
        </w:r>
        <w:r>
          <w:rPr>
            <w:noProof/>
            <w:webHidden/>
          </w:rPr>
          <w:t>7</w:t>
        </w:r>
        <w:r>
          <w:rPr>
            <w:noProof/>
            <w:webHidden/>
          </w:rPr>
          <w:fldChar w:fldCharType="end"/>
        </w:r>
      </w:hyperlink>
    </w:p>
    <w:p w14:paraId="0098744A" w14:textId="5579F8C1" w:rsidR="0085194B" w:rsidRPr="00FB45DC" w:rsidRDefault="0085194B" w:rsidP="000204E8">
      <w:pPr>
        <w:rPr>
          <w:b/>
          <w:bCs/>
        </w:rPr>
      </w:pPr>
      <w:r>
        <w:rPr>
          <w:b/>
          <w:bCs/>
        </w:rPr>
        <w:fldChar w:fldCharType="end"/>
      </w:r>
    </w:p>
    <w:p w14:paraId="34F0002B" w14:textId="49FE99EE" w:rsidR="008D7A80" w:rsidRPr="008D7A80" w:rsidRDefault="008D7A80" w:rsidP="008D7A80"/>
    <w:p w14:paraId="1F92C62F" w14:textId="77777777" w:rsidR="008D7A80" w:rsidRDefault="008D7A80" w:rsidP="000204E8"/>
    <w:p w14:paraId="35116CBE" w14:textId="77777777" w:rsidR="008C7B23" w:rsidRDefault="008C7B23">
      <w:pPr>
        <w:rPr>
          <w:rFonts w:asciiTheme="majorHAnsi" w:eastAsiaTheme="majorEastAsia" w:hAnsiTheme="majorHAnsi" w:cstheme="majorBidi"/>
          <w:b/>
          <w:color w:val="000000" w:themeColor="text1"/>
          <w:sz w:val="28"/>
          <w:szCs w:val="40"/>
        </w:rPr>
      </w:pPr>
      <w:r>
        <w:br w:type="page"/>
      </w:r>
    </w:p>
    <w:p w14:paraId="0AAF27D3" w14:textId="51A4A9C3" w:rsidR="00843DE2" w:rsidRPr="00C35557" w:rsidRDefault="00843DE2" w:rsidP="00BB7E40">
      <w:pPr>
        <w:pStyle w:val="Heading1K"/>
      </w:pPr>
      <w:bookmarkStart w:id="0" w:name="_Toc231561505"/>
      <w:r w:rsidRPr="00C35557">
        <w:lastRenderedPageBreak/>
        <w:t>Introduction</w:t>
      </w:r>
      <w:bookmarkEnd w:id="0"/>
    </w:p>
    <w:p w14:paraId="7BA4E53D" w14:textId="4762704A" w:rsidR="0001675E" w:rsidRPr="00662B59" w:rsidRDefault="0001675E" w:rsidP="00662B59">
      <w:pPr>
        <w:pStyle w:val="Heading2"/>
      </w:pPr>
      <w:bookmarkStart w:id="1" w:name="_Toc231561506"/>
      <w:r w:rsidRPr="00662B59">
        <w:t>What is information governance?</w:t>
      </w:r>
      <w:bookmarkEnd w:id="1"/>
    </w:p>
    <w:p w14:paraId="45275137" w14:textId="7EFF5FAC" w:rsidR="00213AD7" w:rsidRDefault="0001675E" w:rsidP="000204E8">
      <w:r>
        <w:t>I</w:t>
      </w:r>
      <w:r w:rsidR="00D448D0">
        <w:t>nformation governance</w:t>
      </w:r>
      <w:r w:rsidR="00601B53">
        <w:t xml:space="preserve"> (IG)</w:t>
      </w:r>
      <w:r w:rsidR="00D448D0">
        <w:t xml:space="preserve"> encompasses the legal and regulatory requirements for working with </w:t>
      </w:r>
      <w:r w:rsidR="00601B53">
        <w:t xml:space="preserve">data.  In a research context, </w:t>
      </w:r>
      <w:r w:rsidR="00A76065">
        <w:t>IG and research governance go hand in hand</w:t>
      </w:r>
      <w:r w:rsidR="009B0176">
        <w:t xml:space="preserve">.  </w:t>
      </w:r>
      <w:r w:rsidR="0084169C">
        <w:t xml:space="preserve">To </w:t>
      </w:r>
      <w:r w:rsidR="0089720D">
        <w:t>obtain a favourable opinion from the relevant Research Ethics Committee</w:t>
      </w:r>
      <w:r w:rsidR="00F73923">
        <w:t xml:space="preserve"> (REC)</w:t>
      </w:r>
      <w:r w:rsidR="0089720D">
        <w:t xml:space="preserve">, you will need to show that you have </w:t>
      </w:r>
      <w:r w:rsidR="00091D6E">
        <w:t xml:space="preserve">addressed IG considerations in your study design.  </w:t>
      </w:r>
      <w:r w:rsidR="00F73923">
        <w:t xml:space="preserve">Similarly, IG sign-off by the University of Manchester requires that you have REC approval in place if needed.  </w:t>
      </w:r>
      <w:r w:rsidR="0052779A">
        <w:t>IG also overlaps with Contracts, in that the specifics of data-sharing agreements</w:t>
      </w:r>
      <w:r w:rsidR="00FA3162">
        <w:t xml:space="preserve"> will include details of how data is </w:t>
      </w:r>
      <w:r w:rsidR="007B32A1">
        <w:t xml:space="preserve">processed and by whom.  </w:t>
      </w:r>
    </w:p>
    <w:p w14:paraId="5480E2BF" w14:textId="3933139E" w:rsidR="00213AD7" w:rsidRDefault="00213AD7" w:rsidP="00662B59">
      <w:pPr>
        <w:pStyle w:val="Heading2"/>
      </w:pPr>
      <w:bookmarkStart w:id="2" w:name="_Toc231561507"/>
      <w:r>
        <w:t>When do I need to think about IG?</w:t>
      </w:r>
      <w:bookmarkEnd w:id="2"/>
    </w:p>
    <w:p w14:paraId="2FBC563F" w14:textId="3D2163EC" w:rsidR="00285636" w:rsidRDefault="00213AD7" w:rsidP="000204E8">
      <w:r>
        <w:t xml:space="preserve">IG is woven through </w:t>
      </w:r>
      <w:r w:rsidR="007538BF">
        <w:t>entire</w:t>
      </w:r>
      <w:r>
        <w:t xml:space="preserve"> research lifecycle</w:t>
      </w:r>
      <w:r w:rsidR="00054562">
        <w:t xml:space="preserve">, from </w:t>
      </w:r>
      <w:r w:rsidR="00975AB1">
        <w:t>the</w:t>
      </w:r>
      <w:r w:rsidR="00054562">
        <w:t xml:space="preserve"> initial data management plan (DMP) </w:t>
      </w:r>
      <w:r w:rsidR="00975AB1">
        <w:t xml:space="preserve">draft that will likely be needed for a grant application, through </w:t>
      </w:r>
      <w:r w:rsidR="009F5F51">
        <w:t>to study</w:t>
      </w:r>
      <w:r w:rsidR="00975AB1">
        <w:t xml:space="preserve"> archiving.  </w:t>
      </w:r>
      <w:r w:rsidR="003232A7">
        <w:t>As such, it needs to be considered at every stage</w:t>
      </w:r>
      <w:r w:rsidR="009F6076">
        <w:t xml:space="preserve"> and as an integral part of the project plan and execution</w:t>
      </w:r>
      <w:r w:rsidR="003232A7">
        <w:t xml:space="preserve">.  </w:t>
      </w:r>
    </w:p>
    <w:p w14:paraId="5AE335CB" w14:textId="77777777" w:rsidR="00192324" w:rsidRDefault="00192324" w:rsidP="000204E8"/>
    <w:p w14:paraId="0C1B3775" w14:textId="4EA5D9FE" w:rsidR="000F5ED1" w:rsidRDefault="00192324" w:rsidP="000204E8">
      <w:r>
        <w:t xml:space="preserve">The IGO and RGT work in tandem to ensure the necessary steps are completed ahead of </w:t>
      </w:r>
      <w:r w:rsidR="00843024">
        <w:t xml:space="preserve">a project being given </w:t>
      </w:r>
      <w:r w:rsidR="007D07B7">
        <w:t xml:space="preserve">the </w:t>
      </w:r>
      <w:r w:rsidR="00843024">
        <w:t xml:space="preserve">go-ahead to proceed.  This is known as Sponsor green light, or SGL.  </w:t>
      </w:r>
      <w:r w:rsidR="00F55DD9">
        <w:t>There are three key points in the</w:t>
      </w:r>
      <w:r w:rsidR="00A9262B">
        <w:t xml:space="preserve"> pre-submission and </w:t>
      </w:r>
      <w:r w:rsidR="00285636">
        <w:t xml:space="preserve">preparatory phases </w:t>
      </w:r>
      <w:r w:rsidR="009F6076">
        <w:t xml:space="preserve">where IG is a particular consideration.  </w:t>
      </w:r>
    </w:p>
    <w:p w14:paraId="65F16910" w14:textId="77777777" w:rsidR="009F6076" w:rsidRDefault="009F6076" w:rsidP="000204E8"/>
    <w:p w14:paraId="50F19721" w14:textId="3BB1B8ED" w:rsidR="009F6076" w:rsidRPr="00974DAF" w:rsidRDefault="00A12957" w:rsidP="009F6076">
      <w:pPr>
        <w:pStyle w:val="ListParagraph"/>
        <w:numPr>
          <w:ilvl w:val="0"/>
          <w:numId w:val="5"/>
        </w:numPr>
        <w:rPr>
          <w:b/>
          <w:bCs/>
        </w:rPr>
      </w:pPr>
      <w:r w:rsidRPr="00974DAF">
        <w:rPr>
          <w:b/>
          <w:bCs/>
        </w:rPr>
        <w:t>Grant p</w:t>
      </w:r>
      <w:r w:rsidR="009F6076" w:rsidRPr="00974DAF">
        <w:rPr>
          <w:b/>
          <w:bCs/>
        </w:rPr>
        <w:t>re-submission</w:t>
      </w:r>
      <w:r w:rsidRPr="00974DAF">
        <w:rPr>
          <w:b/>
          <w:bCs/>
        </w:rPr>
        <w:t xml:space="preserve"> period</w:t>
      </w:r>
    </w:p>
    <w:p w14:paraId="446E2569" w14:textId="383C986D" w:rsidR="009F6076" w:rsidRPr="00236F35" w:rsidRDefault="004E590C" w:rsidP="009F6076">
      <w:pPr>
        <w:ind w:left="360"/>
        <w:rPr>
          <w:b/>
          <w:bCs/>
        </w:rPr>
      </w:pPr>
      <w:r>
        <w:t xml:space="preserve">Many grant-awarding bodies require submission of a </w:t>
      </w:r>
      <w:r w:rsidR="00FF0A6C">
        <w:t xml:space="preserve">DMP as part of the application.  </w:t>
      </w:r>
      <w:r w:rsidR="00156212">
        <w:t>The University of Manchester requires that a DMP be completed for every research project, regardless of whether it is funded.  DMPs</w:t>
      </w:r>
      <w:r w:rsidR="00FF0A6C">
        <w:t xml:space="preserve"> are completed using the </w:t>
      </w:r>
      <w:hyperlink r:id="rId11" w:history="1">
        <w:proofErr w:type="spellStart"/>
        <w:r w:rsidR="00FF0A6C" w:rsidRPr="009654B9">
          <w:rPr>
            <w:rStyle w:val="Hyperlink"/>
          </w:rPr>
          <w:t>DMPOnline</w:t>
        </w:r>
        <w:proofErr w:type="spellEnd"/>
      </w:hyperlink>
      <w:r w:rsidR="00FF0A6C">
        <w:t xml:space="preserve"> system</w:t>
      </w:r>
      <w:r w:rsidR="007D07B7">
        <w:t xml:space="preserve"> </w:t>
      </w:r>
      <w:r w:rsidR="00FF0A6C">
        <w:t xml:space="preserve">and reviewed by the University library.  </w:t>
      </w:r>
      <w:r w:rsidR="00181729">
        <w:t>The DMP includes questions on how data is created, stored, transferred and destroyed during the project</w:t>
      </w:r>
      <w:r w:rsidR="00FB26AF">
        <w:t xml:space="preserve">.  Any areas for consideration by the IGO will be flagged, and the IGO </w:t>
      </w:r>
      <w:r w:rsidR="00A12957">
        <w:t xml:space="preserve">copied into the DMP feedback email sent to the researcher.  </w:t>
      </w:r>
      <w:r w:rsidR="00156212">
        <w:t xml:space="preserve">DMPs are also used by the IGO to screen for IG risks that might arise as part of your project.  </w:t>
      </w:r>
      <w:r w:rsidR="009654B9" w:rsidRPr="00236F35">
        <w:rPr>
          <w:b/>
          <w:bCs/>
        </w:rPr>
        <w:t xml:space="preserve">Note that the IGO, Research IT, and the RG team can only offer support and advice based on what you put in the DMP, so </w:t>
      </w:r>
      <w:r w:rsidR="009E4903" w:rsidRPr="00236F35">
        <w:rPr>
          <w:b/>
          <w:bCs/>
        </w:rPr>
        <w:t xml:space="preserve">it is vital that you include all relevant information.  </w:t>
      </w:r>
    </w:p>
    <w:p w14:paraId="65F1B9DE" w14:textId="77777777" w:rsidR="00A12957" w:rsidRDefault="00A12957" w:rsidP="009F6076">
      <w:pPr>
        <w:ind w:left="360"/>
      </w:pPr>
    </w:p>
    <w:p w14:paraId="5E70E904" w14:textId="439FCA27" w:rsidR="00A12957" w:rsidRPr="00974DAF" w:rsidRDefault="00A12957" w:rsidP="00A12957">
      <w:pPr>
        <w:pStyle w:val="ListParagraph"/>
        <w:numPr>
          <w:ilvl w:val="0"/>
          <w:numId w:val="5"/>
        </w:numPr>
        <w:rPr>
          <w:b/>
          <w:bCs/>
        </w:rPr>
      </w:pPr>
      <w:r w:rsidRPr="00974DAF">
        <w:rPr>
          <w:b/>
          <w:bCs/>
        </w:rPr>
        <w:t>REC pre-submission period</w:t>
      </w:r>
    </w:p>
    <w:p w14:paraId="08C3CFBB" w14:textId="77777777" w:rsidR="005D35F2" w:rsidRDefault="00D53212" w:rsidP="00A12957">
      <w:pPr>
        <w:ind w:left="360"/>
      </w:pPr>
      <w:r>
        <w:t xml:space="preserve">Research involving human subjects and their data must undergo review by a REC.  </w:t>
      </w:r>
      <w:r w:rsidR="000B49B6">
        <w:t xml:space="preserve">Part of the process of preparing a REC application includes consideration of </w:t>
      </w:r>
      <w:r w:rsidR="0095184D">
        <w:t xml:space="preserve">IG. </w:t>
      </w:r>
      <w:r w:rsidR="008911D1">
        <w:t xml:space="preserve"> </w:t>
      </w:r>
      <w:r w:rsidR="000760F1">
        <w:t xml:space="preserve">If your research involves individuals identified through their use of NHS services, it is likely that it will be the NHS REC that reviews your project.  </w:t>
      </w:r>
      <w:r w:rsidR="00E838E1">
        <w:t xml:space="preserve">However, be aware that even if NHS REC is not required, your project may still require review by the University REC and/or HRA approval.  If you are unsure </w:t>
      </w:r>
      <w:r w:rsidR="005D4FE1">
        <w:t xml:space="preserve">if your research requires NHS REC review, the HRA decision tool will help and can be found </w:t>
      </w:r>
      <w:hyperlink r:id="rId12" w:history="1">
        <w:r w:rsidR="005D4FE1" w:rsidRPr="005D4FE1">
          <w:rPr>
            <w:rStyle w:val="Hyperlink"/>
          </w:rPr>
          <w:t>here</w:t>
        </w:r>
      </w:hyperlink>
      <w:r w:rsidR="005D4FE1">
        <w:t xml:space="preserve">.  </w:t>
      </w:r>
      <w:r w:rsidR="00236F35">
        <w:t xml:space="preserve">Similarly, there is a UREC decision tool </w:t>
      </w:r>
      <w:hyperlink r:id="rId13" w:history="1">
        <w:r w:rsidR="00236F35" w:rsidRPr="005D35F2">
          <w:rPr>
            <w:rStyle w:val="Hyperlink"/>
          </w:rPr>
          <w:t>here</w:t>
        </w:r>
      </w:hyperlink>
      <w:r w:rsidR="005D35F2">
        <w:t xml:space="preserve"> (note: requires CAS authentication)</w:t>
      </w:r>
      <w:r w:rsidR="00236F35">
        <w:t xml:space="preserve">.  </w:t>
      </w:r>
    </w:p>
    <w:p w14:paraId="65929075" w14:textId="77777777" w:rsidR="005D35F2" w:rsidRDefault="005D35F2" w:rsidP="00A12957">
      <w:pPr>
        <w:ind w:left="360"/>
      </w:pPr>
    </w:p>
    <w:p w14:paraId="7C3A9526" w14:textId="5B04E358" w:rsidR="00A12957" w:rsidRDefault="008911D1" w:rsidP="00A12957">
      <w:pPr>
        <w:ind w:left="360"/>
      </w:pPr>
      <w:r>
        <w:t>Submission to the NHS REC requires review by the research Sponsor (organisation with responsibility for the conduct of the study)</w:t>
      </w:r>
      <w:r w:rsidR="00D866DF">
        <w:t xml:space="preserve">, and during this </w:t>
      </w:r>
      <w:proofErr w:type="gramStart"/>
      <w:r w:rsidR="00D866DF">
        <w:t>process .</w:t>
      </w:r>
      <w:proofErr w:type="gramEnd"/>
      <w:r w:rsidR="00D866DF">
        <w:t xml:space="preserve">  It may be that the IG questions raised do not have to be addressed prior to REC approval, in which case they will almost certainly require addressing ahead of Sponsor Green Light (SGL) being granted.  </w:t>
      </w:r>
    </w:p>
    <w:p w14:paraId="7875006F" w14:textId="77777777" w:rsidR="00974DAF" w:rsidRDefault="00974DAF" w:rsidP="00A12957">
      <w:pPr>
        <w:ind w:left="360"/>
      </w:pPr>
    </w:p>
    <w:p w14:paraId="6EA925C5" w14:textId="5C5A0216" w:rsidR="006B1892" w:rsidRDefault="00974DAF" w:rsidP="006B1892">
      <w:pPr>
        <w:pStyle w:val="ListParagraph"/>
        <w:numPr>
          <w:ilvl w:val="0"/>
          <w:numId w:val="5"/>
        </w:numPr>
        <w:rPr>
          <w:b/>
          <w:bCs/>
        </w:rPr>
      </w:pPr>
      <w:r w:rsidRPr="003C486A">
        <w:rPr>
          <w:b/>
          <w:bCs/>
        </w:rPr>
        <w:t>Study setup phase</w:t>
      </w:r>
      <w:r w:rsidR="003C486A" w:rsidRPr="003C486A">
        <w:rPr>
          <w:b/>
          <w:bCs/>
        </w:rPr>
        <w:t xml:space="preserve"> (pre-SGL)</w:t>
      </w:r>
    </w:p>
    <w:p w14:paraId="4E5B9638" w14:textId="741336BD" w:rsidR="00207BC3" w:rsidRDefault="00E02416" w:rsidP="00E02416">
      <w:pPr>
        <w:ind w:left="360"/>
      </w:pPr>
      <w:r>
        <w:t xml:space="preserve">Before SGL can be issued, it is likely that any remaining IG issues will have to be addressed.  </w:t>
      </w:r>
    </w:p>
    <w:p w14:paraId="255B979F" w14:textId="77777777" w:rsidR="00207BC3" w:rsidRDefault="00207BC3" w:rsidP="000204E8"/>
    <w:p w14:paraId="2CA1FC17" w14:textId="66848DF5" w:rsidR="00BB4953" w:rsidRDefault="00E35971" w:rsidP="000204E8">
      <w:r>
        <w:rPr>
          <w:noProof/>
        </w:rPr>
        <w:lastRenderedPageBreak/>
        <w:drawing>
          <wp:inline distT="0" distB="0" distL="0" distR="0" wp14:anchorId="3DFB1F9A" wp14:editId="46DEECF2">
            <wp:extent cx="6645910" cy="3453130"/>
            <wp:effectExtent l="0" t="0" r="0" b="1270"/>
            <wp:docPr id="1607222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22222" name="Picture 16072222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3453130"/>
                    </a:xfrm>
                    <a:prstGeom prst="rect">
                      <a:avLst/>
                    </a:prstGeom>
                  </pic:spPr>
                </pic:pic>
              </a:graphicData>
            </a:graphic>
          </wp:inline>
        </w:drawing>
      </w:r>
    </w:p>
    <w:p w14:paraId="6367D26F" w14:textId="038E0121" w:rsidR="00535D52" w:rsidRPr="00802FC7" w:rsidRDefault="00535D52" w:rsidP="000204E8">
      <w:pPr>
        <w:rPr>
          <w:sz w:val="21"/>
          <w:szCs w:val="21"/>
        </w:rPr>
      </w:pPr>
      <w:r w:rsidRPr="00802FC7">
        <w:rPr>
          <w:b/>
          <w:bCs/>
          <w:sz w:val="21"/>
          <w:szCs w:val="21"/>
        </w:rPr>
        <w:t xml:space="preserve">Figure 1.  Section of the project lifecycle, divided into pre- and post-award </w:t>
      </w:r>
      <w:r w:rsidR="00F47C4C" w:rsidRPr="00802FC7">
        <w:rPr>
          <w:b/>
          <w:bCs/>
          <w:sz w:val="21"/>
          <w:szCs w:val="21"/>
        </w:rPr>
        <w:t xml:space="preserve">information management </w:t>
      </w:r>
      <w:r w:rsidRPr="00802FC7">
        <w:rPr>
          <w:b/>
          <w:bCs/>
          <w:sz w:val="21"/>
          <w:szCs w:val="21"/>
        </w:rPr>
        <w:t xml:space="preserve">activities.  </w:t>
      </w:r>
      <w:r w:rsidR="001509D9" w:rsidRPr="00802FC7">
        <w:rPr>
          <w:sz w:val="21"/>
          <w:szCs w:val="21"/>
        </w:rPr>
        <w:t>DMP = data management plan.  MDMO = Manchester Data Management Outline</w:t>
      </w:r>
      <w:r w:rsidR="00A37965" w:rsidRPr="00802FC7">
        <w:rPr>
          <w:sz w:val="21"/>
          <w:szCs w:val="21"/>
        </w:rPr>
        <w:t xml:space="preserve">.  </w:t>
      </w:r>
      <w:r w:rsidR="00E05640" w:rsidRPr="00802FC7">
        <w:rPr>
          <w:sz w:val="21"/>
          <w:szCs w:val="21"/>
        </w:rPr>
        <w:t>The MDMO</w:t>
      </w:r>
      <w:r w:rsidR="00A37965" w:rsidRPr="00802FC7">
        <w:rPr>
          <w:sz w:val="21"/>
          <w:szCs w:val="21"/>
        </w:rPr>
        <w:t xml:space="preserve"> prefixes all DMP templates and is reviewed by the University’s Office for Open Research.  The Office provides feedback, usually within 1 working day, and copies the feedback email to </w:t>
      </w:r>
      <w:r w:rsidR="00E05640" w:rsidRPr="00802FC7">
        <w:rPr>
          <w:sz w:val="21"/>
          <w:szCs w:val="21"/>
        </w:rPr>
        <w:t xml:space="preserve">any teams identified as relevant to your project (e.g. IG office, Research IT).  </w:t>
      </w:r>
    </w:p>
    <w:p w14:paraId="11CC9286" w14:textId="37DB7EB2" w:rsidR="0016616E" w:rsidRDefault="00381F92" w:rsidP="001210A4">
      <w:pPr>
        <w:pStyle w:val="Heading2"/>
      </w:pPr>
      <w:bookmarkStart w:id="3" w:name="_Toc231561508"/>
      <w:r>
        <w:t>H</w:t>
      </w:r>
      <w:r w:rsidR="00682019" w:rsidRPr="00682019">
        <w:t>ow do I get IG sign-off for a research project?</w:t>
      </w:r>
      <w:bookmarkEnd w:id="3"/>
    </w:p>
    <w:p w14:paraId="2AC62630" w14:textId="5AAE6BE2" w:rsidR="00073852" w:rsidRDefault="00073852" w:rsidP="000204E8">
      <w:r>
        <w:t xml:space="preserve">Briefly, the steps </w:t>
      </w:r>
      <w:r w:rsidR="008D7A80">
        <w:t xml:space="preserve">required to obtain IG sign-off are: </w:t>
      </w:r>
    </w:p>
    <w:p w14:paraId="3B40DF50" w14:textId="77777777" w:rsidR="008D7A80" w:rsidRPr="00073852" w:rsidRDefault="008D7A80" w:rsidP="000204E8"/>
    <w:p w14:paraId="4FE92AFA" w14:textId="3A6B5290" w:rsidR="00682019" w:rsidRDefault="00682019" w:rsidP="00682019">
      <w:pPr>
        <w:pStyle w:val="ListParagraph"/>
        <w:numPr>
          <w:ilvl w:val="0"/>
          <w:numId w:val="4"/>
        </w:numPr>
      </w:pPr>
      <w:r>
        <w:t xml:space="preserve">Complete a DMP using </w:t>
      </w:r>
      <w:proofErr w:type="spellStart"/>
      <w:r>
        <w:t>DMPonline</w:t>
      </w:r>
      <w:proofErr w:type="spellEnd"/>
      <w:r w:rsidR="008574C7">
        <w:t xml:space="preserve"> and submit for review</w:t>
      </w:r>
    </w:p>
    <w:p w14:paraId="32098F6E" w14:textId="76E42C70" w:rsidR="00B23BFF" w:rsidRDefault="00B23BFF" w:rsidP="00682019">
      <w:pPr>
        <w:pStyle w:val="ListParagraph"/>
        <w:numPr>
          <w:ilvl w:val="0"/>
          <w:numId w:val="4"/>
        </w:numPr>
      </w:pPr>
      <w:r>
        <w:t>The first section (MDMO) will be reviewed by the Office for Open Research</w:t>
      </w:r>
      <w:r w:rsidR="008574C7">
        <w:t xml:space="preserve"> (part of the University Library)</w:t>
      </w:r>
      <w:r w:rsidR="00170548">
        <w:t>.  The Office will put you in touch with the IG office if it identifies that you are processing or sharing data</w:t>
      </w:r>
    </w:p>
    <w:p w14:paraId="3ED8AF86" w14:textId="50F5035B" w:rsidR="00952E79" w:rsidRDefault="00952E79" w:rsidP="00682019">
      <w:pPr>
        <w:pStyle w:val="ListParagraph"/>
        <w:numPr>
          <w:ilvl w:val="0"/>
          <w:numId w:val="4"/>
        </w:numPr>
      </w:pPr>
      <w:r>
        <w:t xml:space="preserve">The IG office will use your DMP to complete a </w:t>
      </w:r>
      <w:r w:rsidR="00F85DB9">
        <w:t>s</w:t>
      </w:r>
      <w:r>
        <w:t>creening IGRR</w:t>
      </w:r>
    </w:p>
    <w:p w14:paraId="112F4409" w14:textId="110EF1CF" w:rsidR="00F85DB9" w:rsidRDefault="00F85DB9" w:rsidP="00682019">
      <w:pPr>
        <w:pStyle w:val="ListParagraph"/>
        <w:numPr>
          <w:ilvl w:val="0"/>
          <w:numId w:val="4"/>
        </w:numPr>
      </w:pPr>
      <w:r>
        <w:t xml:space="preserve">If the screening IGRR identifies the potential for significant risks to arise </w:t>
      </w:r>
      <w:proofErr w:type="gramStart"/>
      <w:r>
        <w:t>as a result of</w:t>
      </w:r>
      <w:proofErr w:type="gramEnd"/>
      <w:r>
        <w:t xml:space="preserve"> your research project, more detailed IGRRs may be required (e.g. technical IGRR)</w:t>
      </w:r>
    </w:p>
    <w:p w14:paraId="2B3D4CA6" w14:textId="77777777" w:rsidR="009D5CAD" w:rsidRDefault="009D5CAD" w:rsidP="000204E8"/>
    <w:p w14:paraId="640142B9" w14:textId="3C9A6C75" w:rsidR="004949F2" w:rsidRDefault="00F47C4C" w:rsidP="000204E8">
      <w:r>
        <w:t>These steps will be discussed in more detail below and in additional documents</w:t>
      </w:r>
      <w:r w:rsidR="005A3BBA">
        <w:t xml:space="preserve">.  </w:t>
      </w:r>
    </w:p>
    <w:p w14:paraId="6161C84C" w14:textId="5520C129" w:rsidR="00E66DB4" w:rsidRDefault="00894C80" w:rsidP="00894C80">
      <w:pPr>
        <w:pStyle w:val="Heading2"/>
      </w:pPr>
      <w:bookmarkStart w:id="4" w:name="_Toc231561509"/>
      <w:r>
        <w:t>What is the order of operations?</w:t>
      </w:r>
      <w:bookmarkEnd w:id="4"/>
    </w:p>
    <w:p w14:paraId="1BE05754" w14:textId="62510748" w:rsidR="005A3BBA" w:rsidRPr="00733457" w:rsidRDefault="00894C80" w:rsidP="000204E8">
      <w:r>
        <w:t>For many aspects of project initiation / study setup, there is no set order of operations (</w:t>
      </w:r>
      <w:r w:rsidR="003132AE">
        <w:t>al</w:t>
      </w:r>
      <w:r>
        <w:t xml:space="preserve">though of course, you cannot start your research until everything has been signed off).  </w:t>
      </w:r>
      <w:r w:rsidR="00675A1B">
        <w:t xml:space="preserve">The RGT and IGO work in parallel to ensure your project governance meets </w:t>
      </w:r>
      <w:r w:rsidR="000E10DB">
        <w:t xml:space="preserve">the necessary </w:t>
      </w:r>
      <w:r w:rsidR="00675A1B">
        <w:t>standards</w:t>
      </w:r>
      <w:r w:rsidR="00733457">
        <w:t xml:space="preserve">.  </w:t>
      </w:r>
    </w:p>
    <w:p w14:paraId="292B5CBB" w14:textId="77777777" w:rsidR="00CB271C" w:rsidRDefault="00CB271C">
      <w:pPr>
        <w:rPr>
          <w:b/>
          <w:bCs/>
        </w:rPr>
      </w:pPr>
      <w:r>
        <w:rPr>
          <w:b/>
          <w:bCs/>
        </w:rPr>
        <w:br w:type="page"/>
      </w:r>
    </w:p>
    <w:p w14:paraId="3AA57B0A" w14:textId="77777777" w:rsidR="00AA00AF" w:rsidRDefault="00AA00AF" w:rsidP="000204E8">
      <w:pPr>
        <w:rPr>
          <w:b/>
          <w:bCs/>
        </w:rPr>
      </w:pPr>
    </w:p>
    <w:p w14:paraId="136CC78B" w14:textId="69AD5BBE" w:rsidR="000F76AB" w:rsidRPr="000F76AB" w:rsidRDefault="000F76AB" w:rsidP="002964D7">
      <w:pPr>
        <w:pStyle w:val="Heading2"/>
      </w:pPr>
      <w:bookmarkStart w:id="5" w:name="_Toc231561510"/>
      <w:r w:rsidRPr="000F76AB">
        <w:t>Where to start</w:t>
      </w:r>
      <w:r w:rsidR="00D33A66">
        <w:t xml:space="preserve"> when considering IG</w:t>
      </w:r>
      <w:bookmarkEnd w:id="5"/>
    </w:p>
    <w:p w14:paraId="7BBD8F4D" w14:textId="48AE0E48" w:rsidR="000F76AB" w:rsidRDefault="000F76AB" w:rsidP="000F76AB">
      <w:r>
        <w:t xml:space="preserve">A sensible place to begin is to take the time to construct a flow diagram showing how data </w:t>
      </w:r>
      <w:r w:rsidR="00AE774E">
        <w:t xml:space="preserve">and samples </w:t>
      </w:r>
      <w:r>
        <w:t>will move between organisations</w:t>
      </w:r>
      <w:r w:rsidR="00F47C4C">
        <w:t xml:space="preserve"> during your research project</w:t>
      </w:r>
      <w:r>
        <w:t xml:space="preserve">.  </w:t>
      </w:r>
      <w:r w:rsidR="00AE774E">
        <w:t>Y</w:t>
      </w:r>
      <w:r>
        <w:t>ou may also wish to include the flow of funding</w:t>
      </w:r>
      <w:r w:rsidR="00F65D8D">
        <w:t xml:space="preserve"> for your own convenience</w:t>
      </w:r>
      <w:r>
        <w:t xml:space="preserve">.  In this diagram, you should specify: </w:t>
      </w:r>
    </w:p>
    <w:p w14:paraId="322F8113" w14:textId="77777777" w:rsidR="000F76AB" w:rsidRDefault="000F76AB" w:rsidP="000F76AB">
      <w:pPr>
        <w:pStyle w:val="ListParagraph"/>
        <w:numPr>
          <w:ilvl w:val="0"/>
          <w:numId w:val="1"/>
        </w:numPr>
      </w:pPr>
      <w:r>
        <w:t>Name of each organisation (e.g. The University of Manchester, Manchester University NHS Foundation Trust)</w:t>
      </w:r>
    </w:p>
    <w:p w14:paraId="6377725E" w14:textId="07B05CBA" w:rsidR="000F76AB" w:rsidRDefault="000F76AB" w:rsidP="000F76AB">
      <w:pPr>
        <w:pStyle w:val="ListParagraph"/>
        <w:numPr>
          <w:ilvl w:val="0"/>
          <w:numId w:val="1"/>
        </w:numPr>
      </w:pPr>
      <w:r>
        <w:t>The organisation’s role in the study</w:t>
      </w:r>
      <w:r w:rsidR="00E61246">
        <w:t xml:space="preserve">, for example: participant identification centre, study site, </w:t>
      </w:r>
      <w:r w:rsidR="008E655E">
        <w:t>lead organisation, study sponsor</w:t>
      </w:r>
    </w:p>
    <w:p w14:paraId="397DBDF0" w14:textId="054DF4DA" w:rsidR="001F4D8B" w:rsidRDefault="000F76AB" w:rsidP="000904FB">
      <w:pPr>
        <w:pStyle w:val="ListParagraph"/>
        <w:numPr>
          <w:ilvl w:val="0"/>
          <w:numId w:val="1"/>
        </w:numPr>
      </w:pPr>
      <w:r>
        <w:t>What type of data</w:t>
      </w:r>
      <w:r w:rsidR="00F47C4C">
        <w:t>/samples</w:t>
      </w:r>
      <w:r>
        <w:t xml:space="preserve"> </w:t>
      </w:r>
      <w:r w:rsidR="00F47C4C">
        <w:t>are</w:t>
      </w:r>
      <w:r>
        <w:t xml:space="preserve"> moving between organisations</w:t>
      </w:r>
      <w:r w:rsidR="00C838C9">
        <w:t>, and which do not move.  For example, in a study w</w:t>
      </w:r>
      <w:r w:rsidR="00CD18AD">
        <w:t>here participants are recruited through NHS sites, it is usual for consent forms and the key linking study ID to</w:t>
      </w:r>
      <w:r w:rsidR="00480CAF">
        <w:t xml:space="preserve"> a direct identifier (e.g. NHS number)</w:t>
      </w:r>
      <w:r w:rsidR="00522E2E">
        <w:t xml:space="preserve"> to remain with the study site and be stored on a secure server or in a secure filing cabinet.  </w:t>
      </w:r>
      <w:r w:rsidR="00B31308">
        <w:t>In this example, it would be pseudonymised research data that moves from the study site to the lead organisation</w:t>
      </w:r>
      <w:r w:rsidR="007B22D6">
        <w:t xml:space="preserve">.  </w:t>
      </w:r>
    </w:p>
    <w:p w14:paraId="45C52A65" w14:textId="74CDC415" w:rsidR="007B22D6" w:rsidRDefault="007B22D6" w:rsidP="000904FB">
      <w:pPr>
        <w:pStyle w:val="ListParagraph"/>
        <w:numPr>
          <w:ilvl w:val="0"/>
          <w:numId w:val="1"/>
        </w:numPr>
      </w:pPr>
      <w:r>
        <w:t>How are data/samples</w:t>
      </w:r>
      <w:r w:rsidR="00207086">
        <w:t xml:space="preserve"> moving between organisations?  It could be that study teams enter data into </w:t>
      </w:r>
      <w:r w:rsidR="00C5391A">
        <w:t xml:space="preserve">the UoM instance of </w:t>
      </w:r>
      <w:proofErr w:type="spellStart"/>
      <w:r w:rsidR="00C5391A">
        <w:t>RedCap</w:t>
      </w:r>
      <w:proofErr w:type="spellEnd"/>
      <w:r w:rsidR="00C5391A">
        <w:t xml:space="preserve">, </w:t>
      </w:r>
      <w:r w:rsidR="00557FCA">
        <w:t xml:space="preserve">it could be that data are sent by secure transfer.  </w:t>
      </w:r>
      <w:r w:rsidR="00AD51F1">
        <w:t>It is not recommended that data is transferred by email, but if this is done, it must be by secure email</w:t>
      </w:r>
      <w:r w:rsidR="00DE0E7D">
        <w:t>, e.g. using NHS.net email addresses</w:t>
      </w:r>
    </w:p>
    <w:p w14:paraId="4CC389EA" w14:textId="77777777" w:rsidR="000F76AB" w:rsidRDefault="000F76AB" w:rsidP="000F76AB"/>
    <w:p w14:paraId="03C1795E" w14:textId="7CAE64F3" w:rsidR="0012693D" w:rsidRDefault="000F76AB" w:rsidP="000F76AB">
      <w:r>
        <w:t xml:space="preserve">This will act as a quick reference for study details.  It will also be helpful in conversations with Contracts, the IG Office, and Research Governance as it quickly conveys the most important </w:t>
      </w:r>
      <w:r w:rsidR="00F75E48">
        <w:t xml:space="preserve">project </w:t>
      </w:r>
      <w:r>
        <w:t xml:space="preserve">particulars.  </w:t>
      </w:r>
      <w:r w:rsidR="00081F79">
        <w:t>I</w:t>
      </w:r>
      <w:r w:rsidR="00AC17AD">
        <w:t>ncluding as much detail as possible on the flow diagram</w:t>
      </w:r>
      <w:r w:rsidR="00081F79">
        <w:t xml:space="preserve"> also means that you can see how IG fits into the broader picture of the project.  </w:t>
      </w:r>
    </w:p>
    <w:p w14:paraId="351909C0" w14:textId="488981F5" w:rsidR="00F65D8D" w:rsidRPr="002964D7" w:rsidRDefault="005437C6" w:rsidP="002964D7">
      <w:pPr>
        <w:pStyle w:val="Heading2"/>
      </w:pPr>
      <w:bookmarkStart w:id="6" w:name="_Toc231561511"/>
      <w:r w:rsidRPr="002964D7">
        <w:t>IG risk review</w:t>
      </w:r>
      <w:bookmarkEnd w:id="6"/>
    </w:p>
    <w:p w14:paraId="53D656D6" w14:textId="0EC08C32" w:rsidR="001A600F" w:rsidRDefault="00F47C4C" w:rsidP="000204E8">
      <w:r>
        <w:t xml:space="preserve">The cornerstone of the University’s IG sign-off process is the </w:t>
      </w:r>
      <w:r w:rsidR="005437C6">
        <w:t>IG risk review</w:t>
      </w:r>
      <w:r w:rsidR="00952690">
        <w:t xml:space="preserve"> (IGRR).  The IGRR is used to spot any potential information risks in all projects, </w:t>
      </w:r>
      <w:r w:rsidR="00081F79">
        <w:t>both research and non-research</w:t>
      </w:r>
      <w:r w:rsidR="001B123A">
        <w:t xml:space="preserve">.  </w:t>
      </w:r>
      <w:r w:rsidR="001A600F">
        <w:t>The IGRR begins with</w:t>
      </w:r>
      <w:r w:rsidR="00C22C62">
        <w:t xml:space="preserve"> a screening stage, which may be followed by a more detailed risk review if the IG office concludes the risks associated with your project warrant one.  </w:t>
      </w:r>
      <w:r w:rsidR="00BB178B">
        <w:t xml:space="preserve">Note that the technical IGRR process can take several months to complete, so </w:t>
      </w:r>
      <w:r w:rsidR="00AF35A5">
        <w:t xml:space="preserve">it is wise to start the process as soon as possible.  It is also sensible to check in with the IG office as soon as possible to give them an overview of the proposed dataflows, so they can tell you if it makes sense in principle / identify any obvious red flags.  </w:t>
      </w:r>
    </w:p>
    <w:p w14:paraId="52E54673" w14:textId="77777777" w:rsidR="00AB3B3C" w:rsidRDefault="00AB3B3C" w:rsidP="000204E8"/>
    <w:p w14:paraId="4BB5FDC6" w14:textId="6CA8E00D" w:rsidR="00C22C62" w:rsidRDefault="00AB3B3C" w:rsidP="002964D7">
      <w:pPr>
        <w:pStyle w:val="Heading3K"/>
      </w:pPr>
      <w:bookmarkStart w:id="7" w:name="_Toc231561512"/>
      <w:r w:rsidRPr="002964D7">
        <w:t>Screening IGRR</w:t>
      </w:r>
      <w:bookmarkEnd w:id="7"/>
    </w:p>
    <w:p w14:paraId="42D03EE2" w14:textId="53B0F601" w:rsidR="00AB3B3C" w:rsidRPr="002964D7" w:rsidRDefault="00843A61" w:rsidP="002964D7">
      <w:r w:rsidRPr="002964D7">
        <w:t xml:space="preserve">The screening IGRR is used to screen your project for IG risks.  </w:t>
      </w:r>
      <w:r w:rsidR="002A5C13" w:rsidRPr="002964D7">
        <w:t>As of 24 June 2025, t</w:t>
      </w:r>
      <w:r w:rsidR="00C4711C" w:rsidRPr="002964D7">
        <w:t xml:space="preserve">he IG office completes the screening IGRR form on your behalf, using the information in the project DMP.  </w:t>
      </w:r>
    </w:p>
    <w:p w14:paraId="5F523B74" w14:textId="77777777" w:rsidR="00AB3B3C" w:rsidRDefault="00AB3B3C" w:rsidP="002964D7">
      <w:pPr>
        <w:pStyle w:val="Heading3K"/>
      </w:pPr>
    </w:p>
    <w:p w14:paraId="0347196B" w14:textId="77777777" w:rsidR="007D1003" w:rsidRDefault="007D1003" w:rsidP="007D1003">
      <w:r>
        <w:t>You will need to go through at least the screening stage of the IGRR process if:</w:t>
      </w:r>
    </w:p>
    <w:p w14:paraId="59A6C19C" w14:textId="77777777" w:rsidR="007D1003" w:rsidRDefault="007D1003" w:rsidP="007D1003">
      <w:pPr>
        <w:pStyle w:val="ListParagraph"/>
        <w:numPr>
          <w:ilvl w:val="0"/>
          <w:numId w:val="3"/>
        </w:numPr>
      </w:pPr>
      <w:r>
        <w:t>You are working on an activity that involves processing or sharing information or data (even if it’s not personal data) OR</w:t>
      </w:r>
    </w:p>
    <w:p w14:paraId="6D5E702A" w14:textId="77777777" w:rsidR="007D1003" w:rsidRDefault="007D1003" w:rsidP="007D1003">
      <w:pPr>
        <w:pStyle w:val="ListParagraph"/>
        <w:numPr>
          <w:ilvl w:val="0"/>
          <w:numId w:val="3"/>
        </w:numPr>
      </w:pPr>
      <w:r>
        <w:t>You are getting a new IT system or updating an existing one which will be processing data</w:t>
      </w:r>
    </w:p>
    <w:p w14:paraId="07EEE43E" w14:textId="77777777" w:rsidR="00AB3B3C" w:rsidRDefault="00AB3B3C" w:rsidP="002964D7">
      <w:pPr>
        <w:pStyle w:val="Heading3K"/>
      </w:pPr>
    </w:p>
    <w:p w14:paraId="2B7CDD2A" w14:textId="25717135" w:rsidR="007D1003" w:rsidRPr="002964D7" w:rsidRDefault="007D1003" w:rsidP="002964D7">
      <w:pPr>
        <w:pStyle w:val="Heading3K"/>
      </w:pPr>
      <w:bookmarkStart w:id="8" w:name="_Toc231561513"/>
      <w:r w:rsidRPr="002964D7">
        <w:t>Technical IGRR</w:t>
      </w:r>
      <w:bookmarkEnd w:id="8"/>
    </w:p>
    <w:p w14:paraId="1C455559" w14:textId="1AD31B9B" w:rsidR="00EF4219" w:rsidRDefault="00EF4219" w:rsidP="00EF4219">
      <w:r>
        <w:t xml:space="preserve">The Technical Security Assessment, also known as the technical IGRR, is required to be completed if your research involves using, building, or changing an IT system.  </w:t>
      </w:r>
      <w:r w:rsidR="00BB178B">
        <w:t xml:space="preserve">This includes creating new dataflows that will come into </w:t>
      </w:r>
      <w:proofErr w:type="gramStart"/>
      <w:r w:rsidR="00BB178B">
        <w:t>University</w:t>
      </w:r>
      <w:proofErr w:type="gramEnd"/>
      <w:r w:rsidR="00BB178B">
        <w:t xml:space="preserve"> infrastructure.  </w:t>
      </w:r>
      <w:r>
        <w:t>The technical IGRR is reviewed by the IT Security Team</w:t>
      </w:r>
      <w:r w:rsidR="00AF35A5">
        <w:t xml:space="preserve"> </w:t>
      </w:r>
      <w:r w:rsidR="00AF35A5">
        <w:lastRenderedPageBreak/>
        <w:t>and the IG office</w:t>
      </w:r>
      <w:r>
        <w:t xml:space="preserve">.  Please note that you can ask that third parties </w:t>
      </w:r>
      <w:r w:rsidR="00582132">
        <w:t xml:space="preserve">(e.g. collaborators) </w:t>
      </w:r>
      <w:r>
        <w:t xml:space="preserve">be added to the IGRR system so that they can also address queries.  </w:t>
      </w:r>
      <w:r w:rsidR="00BB178B">
        <w:t xml:space="preserve">It is also likely that you will need support from Research IT to input responses.  </w:t>
      </w:r>
      <w:r w:rsidR="00E97345">
        <w:t xml:space="preserve">There is </w:t>
      </w:r>
      <w:r w:rsidR="00E97345" w:rsidRPr="00381F92">
        <w:rPr>
          <w:b/>
          <w:bCs/>
        </w:rPr>
        <w:t>no</w:t>
      </w:r>
      <w:r w:rsidR="00E97345">
        <w:t xml:space="preserve"> expectation that project managers or other research team members will necessarily have the knowledge to complete a technical IGRR.  </w:t>
      </w:r>
    </w:p>
    <w:p w14:paraId="25C991CB" w14:textId="77777777" w:rsidR="00EF4219" w:rsidRDefault="00EF4219" w:rsidP="00EF4219"/>
    <w:p w14:paraId="219E94FB" w14:textId="46C76974" w:rsidR="00DC43A4" w:rsidRPr="00EF4219" w:rsidRDefault="00EF4219" w:rsidP="000204E8">
      <w:r>
        <w:t xml:space="preserve">Technical </w:t>
      </w:r>
      <w:r w:rsidR="00BF0C6E">
        <w:t xml:space="preserve">IGRRs are </w:t>
      </w:r>
      <w:r w:rsidR="00C63251">
        <w:t xml:space="preserve">created </w:t>
      </w:r>
      <w:r w:rsidR="00EE5F0A">
        <w:t xml:space="preserve">by the IGO </w:t>
      </w:r>
      <w:r w:rsidR="00C63251">
        <w:t>and populated</w:t>
      </w:r>
      <w:r w:rsidR="00BF0C6E">
        <w:t xml:space="preserve"> in </w:t>
      </w:r>
      <w:proofErr w:type="spellStart"/>
      <w:r w:rsidR="00BF0C6E">
        <w:t>OneTrust</w:t>
      </w:r>
      <w:proofErr w:type="spellEnd"/>
      <w:r w:rsidR="006F26E9">
        <w:t xml:space="preserve"> (</w:t>
      </w:r>
      <w:r w:rsidR="001C1505">
        <w:t xml:space="preserve">accessible here: </w:t>
      </w:r>
      <w:r w:rsidR="006F26E9" w:rsidRPr="006F26E9">
        <w:t>https://app-eu.onetrust.com/app/%23/module/welcome</w:t>
      </w:r>
      <w:r w:rsidR="006F26E9">
        <w:t>)</w:t>
      </w:r>
      <w:r w:rsidR="00BC3DA8">
        <w:t xml:space="preserve">.  </w:t>
      </w:r>
      <w:proofErr w:type="spellStart"/>
      <w:r w:rsidR="00EE5F0A">
        <w:t>OneTrust</w:t>
      </w:r>
      <w:proofErr w:type="spellEnd"/>
      <w:r w:rsidR="009419A3">
        <w:t xml:space="preserve"> requires a UoM sign-on.  </w:t>
      </w:r>
    </w:p>
    <w:p w14:paraId="46DCD905" w14:textId="77777777" w:rsidR="00B16F0A" w:rsidRDefault="00B16F0A"/>
    <w:p w14:paraId="64800760" w14:textId="14DE4DE8" w:rsidR="00FF33D0" w:rsidRDefault="00CC7243">
      <w:r>
        <w:t xml:space="preserve">The technical IGRR asks questions about how your project meets the </w:t>
      </w:r>
      <w:r w:rsidR="00B16F0A">
        <w:t xml:space="preserve">University’s Technical Security Standards </w:t>
      </w:r>
      <w:r w:rsidR="00FF33D0">
        <w:t>(TSS)</w:t>
      </w:r>
      <w:r>
        <w:t>, which</w:t>
      </w:r>
      <w:r w:rsidR="00FF33D0">
        <w:t xml:space="preserve"> </w:t>
      </w:r>
      <w:r w:rsidR="00B16F0A">
        <w:t xml:space="preserve">define the </w:t>
      </w:r>
      <w:r w:rsidR="00B2526A">
        <w:t xml:space="preserve">University’s requirements for IT systems.  </w:t>
      </w:r>
      <w:r w:rsidR="00A31DE1">
        <w:t>The TSSs</w:t>
      </w:r>
      <w:r w:rsidR="000F57BF">
        <w:t xml:space="preserve"> includes </w:t>
      </w:r>
      <w:r w:rsidR="00A31DE1">
        <w:t xml:space="preserve">regulatory and legal requirements, as well as University-specific policies and procedures.  </w:t>
      </w:r>
      <w:r w:rsidR="00B2526A">
        <w:t xml:space="preserve">They include: </w:t>
      </w:r>
    </w:p>
    <w:p w14:paraId="2D080ADC" w14:textId="77777777" w:rsidR="00FF33D0" w:rsidRDefault="00FF33D0" w:rsidP="00FF33D0"/>
    <w:p w14:paraId="5AEF1D84" w14:textId="6C7DE426" w:rsidR="00901A4B" w:rsidRDefault="00901A4B" w:rsidP="00FF33D0">
      <w:pPr>
        <w:pStyle w:val="ListParagraph"/>
        <w:numPr>
          <w:ilvl w:val="0"/>
          <w:numId w:val="6"/>
        </w:numPr>
        <w:jc w:val="both"/>
      </w:pPr>
      <w:r>
        <w:t>Cryptography: how data is protected in transit and at rest</w:t>
      </w:r>
    </w:p>
    <w:p w14:paraId="02C20E4C" w14:textId="7FCC47E5" w:rsidR="00FF33D0" w:rsidRDefault="00FF33D0" w:rsidP="00FF33D0">
      <w:pPr>
        <w:pStyle w:val="ListParagraph"/>
        <w:numPr>
          <w:ilvl w:val="0"/>
          <w:numId w:val="6"/>
        </w:numPr>
        <w:jc w:val="both"/>
      </w:pPr>
      <w:r>
        <w:t>Vulnerability scanning and penetration testing</w:t>
      </w:r>
    </w:p>
    <w:p w14:paraId="70FD0E84" w14:textId="77777777" w:rsidR="00327307" w:rsidRDefault="00FF33D0" w:rsidP="00901A4B">
      <w:pPr>
        <w:pStyle w:val="ListParagraph"/>
        <w:numPr>
          <w:ilvl w:val="0"/>
          <w:numId w:val="6"/>
        </w:numPr>
        <w:jc w:val="both"/>
      </w:pPr>
      <w:r>
        <w:t>Authentication</w:t>
      </w:r>
      <w:r w:rsidR="00CE42B5">
        <w:t xml:space="preserve">: </w:t>
      </w:r>
      <w:r w:rsidR="00E34F19">
        <w:t xml:space="preserve">the processes used to prevent unauthorised access to systems, </w:t>
      </w:r>
      <w:r w:rsidR="00302D24">
        <w:t>which include use of multifactor authentication (e.g. D</w:t>
      </w:r>
      <w:r w:rsidR="005567ED">
        <w:t>uo</w:t>
      </w:r>
      <w:r w:rsidR="00302D24">
        <w:t>)</w:t>
      </w:r>
      <w:r w:rsidR="005567ED">
        <w:t xml:space="preserve"> and</w:t>
      </w:r>
      <w:r w:rsidR="00302D24">
        <w:t xml:space="preserve"> credentials (e.g. username and password)</w:t>
      </w:r>
    </w:p>
    <w:p w14:paraId="7B84E82E" w14:textId="77777777" w:rsidR="00090F32" w:rsidRDefault="00327307" w:rsidP="00901A4B">
      <w:pPr>
        <w:pStyle w:val="ListParagraph"/>
        <w:numPr>
          <w:ilvl w:val="0"/>
          <w:numId w:val="6"/>
        </w:numPr>
        <w:jc w:val="both"/>
      </w:pPr>
      <w:r>
        <w:t xml:space="preserve">Logging: how events </w:t>
      </w:r>
      <w:r w:rsidR="00090F32">
        <w:t xml:space="preserve">within an IT system </w:t>
      </w:r>
      <w:r>
        <w:t xml:space="preserve">(such as users logging on or making changes) are </w:t>
      </w:r>
      <w:r w:rsidR="00090F32">
        <w:t>logged and audited</w:t>
      </w:r>
    </w:p>
    <w:p w14:paraId="3CC04E8B" w14:textId="77777777" w:rsidR="00122E77" w:rsidRDefault="00090F32" w:rsidP="00901A4B">
      <w:pPr>
        <w:pStyle w:val="ListParagraph"/>
        <w:numPr>
          <w:ilvl w:val="0"/>
          <w:numId w:val="6"/>
        </w:numPr>
        <w:jc w:val="both"/>
      </w:pPr>
      <w:r>
        <w:t xml:space="preserve">Password: the </w:t>
      </w:r>
      <w:r w:rsidR="00122E77">
        <w:t>standards that passwords need to meet</w:t>
      </w:r>
    </w:p>
    <w:p w14:paraId="32EF543B" w14:textId="5FF0CD82" w:rsidR="00753F75" w:rsidRDefault="00122E77" w:rsidP="00901A4B">
      <w:pPr>
        <w:pStyle w:val="ListParagraph"/>
        <w:numPr>
          <w:ilvl w:val="0"/>
          <w:numId w:val="6"/>
        </w:numPr>
        <w:jc w:val="both"/>
      </w:pPr>
      <w:r>
        <w:t xml:space="preserve">Patching: </w:t>
      </w:r>
      <w:r w:rsidR="00C44DCA">
        <w:t>updates to IT systems that fix security vulnerabilities</w:t>
      </w:r>
    </w:p>
    <w:p w14:paraId="283FE313" w14:textId="77777777" w:rsidR="00C44DCA" w:rsidRDefault="00C44DCA" w:rsidP="00C44DCA">
      <w:pPr>
        <w:pStyle w:val="ListParagraph"/>
        <w:ind w:left="360"/>
        <w:jc w:val="both"/>
      </w:pPr>
    </w:p>
    <w:p w14:paraId="7FEBEDD1" w14:textId="08941E92" w:rsidR="00331B1B" w:rsidRDefault="00044DBE" w:rsidP="00044DBE">
      <w:pPr>
        <w:pStyle w:val="Heading2"/>
      </w:pPr>
      <w:bookmarkStart w:id="9" w:name="_Toc231561514"/>
      <w:r>
        <w:t>Contracting</w:t>
      </w:r>
      <w:bookmarkEnd w:id="9"/>
    </w:p>
    <w:p w14:paraId="11FE0CE1" w14:textId="2910CC66" w:rsidR="00044DBE" w:rsidRDefault="00D72C71" w:rsidP="00044DBE">
      <w:r>
        <w:t xml:space="preserve">Every movement of data, funding, or materials requires a contract.  </w:t>
      </w:r>
      <w:r w:rsidR="00DF4AD3">
        <w:t>Contracting is linked to IG because the details of how</w:t>
      </w:r>
      <w:r w:rsidR="00B84732">
        <w:t xml:space="preserve"> study</w:t>
      </w:r>
      <w:r w:rsidR="00DF4AD3">
        <w:t xml:space="preserve"> information is to be managed, stored, transferred, destroyed</w:t>
      </w:r>
      <w:r w:rsidR="00B84732">
        <w:t xml:space="preserve"> and by whom need to be included in the contracts between study partners.  </w:t>
      </w:r>
    </w:p>
    <w:p w14:paraId="69CF3700" w14:textId="77777777" w:rsidR="00753044" w:rsidRDefault="00753044" w:rsidP="00044DBE"/>
    <w:p w14:paraId="71E4B08C" w14:textId="2EAE2D68" w:rsidR="00753044" w:rsidRPr="00044DBE" w:rsidRDefault="00753044" w:rsidP="00044DBE">
      <w:r>
        <w:t xml:space="preserve">The most important thing you can do to smooth the process of getting IG sign-off is </w:t>
      </w:r>
      <w:r w:rsidR="00AA77C7">
        <w:t xml:space="preserve">always </w:t>
      </w:r>
      <w:r>
        <w:t>to be as specific and detailed as you can when describing</w:t>
      </w:r>
      <w:r w:rsidR="004B655D">
        <w:t xml:space="preserve"> </w:t>
      </w:r>
      <w:r w:rsidR="00AA77C7">
        <w:t xml:space="preserve">data and how it is processed.  </w:t>
      </w:r>
    </w:p>
    <w:p w14:paraId="12281F79" w14:textId="77777777" w:rsidR="00044DBE" w:rsidRDefault="00044DBE">
      <w:pPr>
        <w:rPr>
          <w:rFonts w:asciiTheme="majorHAnsi" w:eastAsiaTheme="majorEastAsia" w:hAnsiTheme="majorHAnsi" w:cstheme="majorBidi"/>
          <w:b/>
          <w:color w:val="000000" w:themeColor="text1"/>
          <w:sz w:val="28"/>
          <w:szCs w:val="40"/>
        </w:rPr>
      </w:pPr>
    </w:p>
    <w:p w14:paraId="0E23034A" w14:textId="77777777" w:rsidR="00753F75" w:rsidRDefault="00753F75" w:rsidP="00753F75">
      <w:pPr>
        <w:pStyle w:val="Heading1K"/>
      </w:pPr>
    </w:p>
    <w:p w14:paraId="323E1B6D" w14:textId="77777777" w:rsidR="00044DBE" w:rsidRDefault="00044DBE" w:rsidP="00753F75">
      <w:pPr>
        <w:pStyle w:val="Heading1K"/>
      </w:pPr>
      <w:r>
        <w:br w:type="page"/>
      </w:r>
    </w:p>
    <w:p w14:paraId="3B0224C2" w14:textId="77777777" w:rsidR="00044DBE" w:rsidRDefault="00044DBE" w:rsidP="00753F75">
      <w:pPr>
        <w:pStyle w:val="Heading1K"/>
      </w:pPr>
    </w:p>
    <w:p w14:paraId="1375B9E3" w14:textId="13AEFBE4" w:rsidR="000B3B6C" w:rsidRPr="0005749C" w:rsidRDefault="0005749C" w:rsidP="00753F75">
      <w:pPr>
        <w:pStyle w:val="Heading1K"/>
      </w:pPr>
      <w:bookmarkStart w:id="10" w:name="_Toc231561515"/>
      <w:r w:rsidRPr="0005749C">
        <w:t>University of Manchester resources</w:t>
      </w:r>
      <w:bookmarkEnd w:id="10"/>
    </w:p>
    <w:p w14:paraId="24E32DDE" w14:textId="77777777" w:rsidR="000B3B6C" w:rsidRDefault="000B3B6C" w:rsidP="000204E8"/>
    <w:tbl>
      <w:tblPr>
        <w:tblStyle w:val="TableGrid"/>
        <w:tblW w:w="11128" w:type="dxa"/>
        <w:tblInd w:w="-289" w:type="dxa"/>
        <w:tblLook w:val="04A0" w:firstRow="1" w:lastRow="0" w:firstColumn="1" w:lastColumn="0" w:noHBand="0" w:noVBand="1"/>
      </w:tblPr>
      <w:tblGrid>
        <w:gridCol w:w="1591"/>
        <w:gridCol w:w="8045"/>
        <w:gridCol w:w="1492"/>
      </w:tblGrid>
      <w:tr w:rsidR="00EE539D" w14:paraId="4D9A5C82" w14:textId="77777777" w:rsidTr="00C236E6">
        <w:trPr>
          <w:cantSplit/>
          <w:trHeight w:val="305"/>
        </w:trPr>
        <w:tc>
          <w:tcPr>
            <w:tcW w:w="1591" w:type="dxa"/>
            <w:vAlign w:val="center"/>
          </w:tcPr>
          <w:p w14:paraId="4C32A17D" w14:textId="228709F5" w:rsidR="0005749C" w:rsidRDefault="0005749C" w:rsidP="000204E8">
            <w:r>
              <w:t>Document title</w:t>
            </w:r>
          </w:p>
        </w:tc>
        <w:tc>
          <w:tcPr>
            <w:tcW w:w="6915" w:type="dxa"/>
            <w:vAlign w:val="center"/>
          </w:tcPr>
          <w:p w14:paraId="4D6A0656" w14:textId="720E2D92" w:rsidR="0005749C" w:rsidRDefault="0005749C" w:rsidP="000204E8">
            <w:r>
              <w:t>Link</w:t>
            </w:r>
          </w:p>
        </w:tc>
        <w:tc>
          <w:tcPr>
            <w:tcW w:w="2622" w:type="dxa"/>
            <w:vAlign w:val="center"/>
          </w:tcPr>
          <w:p w14:paraId="7781E77B" w14:textId="24FA66A2" w:rsidR="0005749C" w:rsidRDefault="0005749C" w:rsidP="000204E8">
            <w:r>
              <w:t>Description</w:t>
            </w:r>
          </w:p>
        </w:tc>
      </w:tr>
      <w:tr w:rsidR="00EE539D" w14:paraId="735F77EF" w14:textId="77777777" w:rsidTr="00C236E6">
        <w:trPr>
          <w:cantSplit/>
          <w:trHeight w:val="809"/>
        </w:trPr>
        <w:tc>
          <w:tcPr>
            <w:tcW w:w="1591" w:type="dxa"/>
            <w:vAlign w:val="center"/>
          </w:tcPr>
          <w:p w14:paraId="35DBC69C" w14:textId="345BAC65" w:rsidR="0005749C" w:rsidRDefault="0005749C" w:rsidP="000204E8">
            <w:r>
              <w:t xml:space="preserve">Information Governance Risk Review (IGRR) &amp; </w:t>
            </w:r>
            <w:proofErr w:type="spellStart"/>
            <w:r>
              <w:t>OneTrust</w:t>
            </w:r>
            <w:proofErr w:type="spellEnd"/>
            <w:r>
              <w:t xml:space="preserve"> User Guide</w:t>
            </w:r>
          </w:p>
        </w:tc>
        <w:tc>
          <w:tcPr>
            <w:tcW w:w="6915" w:type="dxa"/>
            <w:vAlign w:val="center"/>
          </w:tcPr>
          <w:p w14:paraId="4B5F3147" w14:textId="00D495F1" w:rsidR="0005749C" w:rsidRDefault="000C1DE5" w:rsidP="000204E8">
            <w:r w:rsidRPr="000C1DE5">
              <w:t>https://documents.manchester.ac.uk/protected/display.aspx?DocID=44149</w:t>
            </w:r>
          </w:p>
        </w:tc>
        <w:tc>
          <w:tcPr>
            <w:tcW w:w="2622" w:type="dxa"/>
            <w:vAlign w:val="center"/>
          </w:tcPr>
          <w:p w14:paraId="1DF24C22" w14:textId="21149A29" w:rsidR="0005749C" w:rsidRDefault="00CD24BD" w:rsidP="000204E8">
            <w:r>
              <w:t xml:space="preserve">User Guide for </w:t>
            </w:r>
            <w:proofErr w:type="spellStart"/>
            <w:r>
              <w:t>OneTrust</w:t>
            </w:r>
            <w:proofErr w:type="spellEnd"/>
            <w:r>
              <w:t xml:space="preserve"> (IGRR software).  Explains how to navigate </w:t>
            </w:r>
            <w:proofErr w:type="spellStart"/>
            <w:r>
              <w:t>OneTrust</w:t>
            </w:r>
            <w:proofErr w:type="spellEnd"/>
          </w:p>
        </w:tc>
      </w:tr>
      <w:tr w:rsidR="00EE539D" w14:paraId="77D9A8FF" w14:textId="77777777" w:rsidTr="00C236E6">
        <w:trPr>
          <w:cantSplit/>
          <w:trHeight w:val="1528"/>
        </w:trPr>
        <w:tc>
          <w:tcPr>
            <w:tcW w:w="1591" w:type="dxa"/>
            <w:vAlign w:val="center"/>
          </w:tcPr>
          <w:p w14:paraId="308905E2" w14:textId="3F2CE482" w:rsidR="0005749C" w:rsidRDefault="00835A03" w:rsidP="000204E8">
            <w:r>
              <w:t xml:space="preserve">Using </w:t>
            </w:r>
            <w:proofErr w:type="spellStart"/>
            <w:r>
              <w:t>DMPonline</w:t>
            </w:r>
            <w:proofErr w:type="spellEnd"/>
            <w:r>
              <w:t xml:space="preserve"> to create a data management plan (DMP)</w:t>
            </w:r>
          </w:p>
        </w:tc>
        <w:tc>
          <w:tcPr>
            <w:tcW w:w="6915" w:type="dxa"/>
            <w:vAlign w:val="center"/>
          </w:tcPr>
          <w:p w14:paraId="13B384E6" w14:textId="153762CF" w:rsidR="0005749C" w:rsidRDefault="00835A03" w:rsidP="000204E8">
            <w:r w:rsidRPr="00835A03">
              <w:t>https://manchester-uk.libanswers.com/OOR/faq/278964</w:t>
            </w:r>
          </w:p>
        </w:tc>
        <w:tc>
          <w:tcPr>
            <w:tcW w:w="2622" w:type="dxa"/>
            <w:vAlign w:val="center"/>
          </w:tcPr>
          <w:p w14:paraId="68FE1E34" w14:textId="22511E90" w:rsidR="0005749C" w:rsidRDefault="00835A03" w:rsidP="000204E8">
            <w:r>
              <w:t>Introduction to DMPs and how to create one</w:t>
            </w:r>
          </w:p>
        </w:tc>
      </w:tr>
      <w:tr w:rsidR="00EE539D" w14:paraId="32768F50" w14:textId="77777777" w:rsidTr="00C236E6">
        <w:trPr>
          <w:cantSplit/>
          <w:trHeight w:val="903"/>
        </w:trPr>
        <w:tc>
          <w:tcPr>
            <w:tcW w:w="1591" w:type="dxa"/>
            <w:vAlign w:val="center"/>
          </w:tcPr>
          <w:p w14:paraId="7435455B" w14:textId="256CE9A3" w:rsidR="0005749C" w:rsidRDefault="00DA040E" w:rsidP="000204E8">
            <w:r>
              <w:t>Writing a data management plan (DMP)</w:t>
            </w:r>
          </w:p>
        </w:tc>
        <w:tc>
          <w:tcPr>
            <w:tcW w:w="6915" w:type="dxa"/>
            <w:vAlign w:val="center"/>
          </w:tcPr>
          <w:p w14:paraId="3AB2A487" w14:textId="62E0B519" w:rsidR="0005749C" w:rsidRDefault="00DA040E" w:rsidP="000204E8">
            <w:r w:rsidRPr="00DA040E">
              <w:t>https://manchester-uk.libanswers.com/OOR/faq/278966</w:t>
            </w:r>
          </w:p>
        </w:tc>
        <w:tc>
          <w:tcPr>
            <w:tcW w:w="2622" w:type="dxa"/>
            <w:vAlign w:val="center"/>
          </w:tcPr>
          <w:p w14:paraId="725E9B3E" w14:textId="2E75556D" w:rsidR="0005749C" w:rsidRDefault="005E0D8F" w:rsidP="000204E8">
            <w:r>
              <w:t>How to write a DMP</w:t>
            </w:r>
          </w:p>
        </w:tc>
      </w:tr>
      <w:tr w:rsidR="005E0D8F" w14:paraId="318FC915" w14:textId="77777777" w:rsidTr="00C236E6">
        <w:trPr>
          <w:cantSplit/>
          <w:trHeight w:val="903"/>
        </w:trPr>
        <w:tc>
          <w:tcPr>
            <w:tcW w:w="1591" w:type="dxa"/>
            <w:vAlign w:val="center"/>
          </w:tcPr>
          <w:p w14:paraId="19BB1B86" w14:textId="3CEB38B6" w:rsidR="005E0D8F" w:rsidRDefault="00EF6876" w:rsidP="000204E8">
            <w:r>
              <w:t>Technical Security Standards</w:t>
            </w:r>
          </w:p>
        </w:tc>
        <w:tc>
          <w:tcPr>
            <w:tcW w:w="6915" w:type="dxa"/>
            <w:vAlign w:val="center"/>
          </w:tcPr>
          <w:p w14:paraId="3A1B9CC7" w14:textId="1CBB3EC5" w:rsidR="005E0D8F" w:rsidRPr="00DA040E" w:rsidRDefault="00266AAA" w:rsidP="000204E8">
            <w:hyperlink r:id="rId15" w:history="1">
              <w:r w:rsidRPr="00C736EF">
                <w:rPr>
                  <w:rStyle w:val="Hyperlink"/>
                </w:rPr>
                <w:t>https://www.itservices.manchester.ac.uk/aboutus/policy/</w:t>
              </w:r>
            </w:hyperlink>
            <w:r>
              <w:t xml:space="preserve"> </w:t>
            </w:r>
            <w:r w:rsidR="00C236E6">
              <w:t>(scroll down)</w:t>
            </w:r>
          </w:p>
        </w:tc>
        <w:tc>
          <w:tcPr>
            <w:tcW w:w="2622" w:type="dxa"/>
            <w:vAlign w:val="center"/>
          </w:tcPr>
          <w:p w14:paraId="505A4181" w14:textId="7C749C8C" w:rsidR="005E0D8F" w:rsidRDefault="005A7192" w:rsidP="000204E8">
            <w:r>
              <w:t>Defines the technical standards required for projects using IT</w:t>
            </w:r>
          </w:p>
        </w:tc>
      </w:tr>
    </w:tbl>
    <w:p w14:paraId="7395F551" w14:textId="77777777" w:rsidR="0005749C" w:rsidRDefault="0005749C" w:rsidP="000204E8"/>
    <w:p w14:paraId="7A06171D" w14:textId="77777777" w:rsidR="0071657A" w:rsidRDefault="0071657A" w:rsidP="000204E8"/>
    <w:p w14:paraId="45C3B8E7" w14:textId="77777777" w:rsidR="0005749C" w:rsidRDefault="0005749C" w:rsidP="000204E8"/>
    <w:p w14:paraId="1653231B" w14:textId="77777777" w:rsidR="0005749C" w:rsidRDefault="0005749C" w:rsidP="000204E8"/>
    <w:p w14:paraId="393351DF" w14:textId="77777777" w:rsidR="0005749C" w:rsidRDefault="0005749C" w:rsidP="000204E8">
      <w:pPr>
        <w:sectPr w:rsidR="0005749C" w:rsidSect="000A05F7">
          <w:headerReference w:type="default" r:id="rId16"/>
          <w:footerReference w:type="even" r:id="rId17"/>
          <w:footerReference w:type="default" r:id="rId18"/>
          <w:pgSz w:w="11906" w:h="16838"/>
          <w:pgMar w:top="720" w:right="720" w:bottom="720" w:left="720" w:header="708" w:footer="708" w:gutter="0"/>
          <w:cols w:space="708"/>
          <w:docGrid w:linePitch="360"/>
        </w:sectPr>
      </w:pPr>
    </w:p>
    <w:p w14:paraId="3DE8498D" w14:textId="331994BC" w:rsidR="007A5AB1" w:rsidRDefault="0005749C" w:rsidP="002964D7">
      <w:pPr>
        <w:pStyle w:val="Heading1K"/>
      </w:pPr>
      <w:bookmarkStart w:id="11" w:name="_Toc231561516"/>
      <w:r>
        <w:lastRenderedPageBreak/>
        <w:t>External r</w:t>
      </w:r>
      <w:r w:rsidR="00DC71FD" w:rsidRPr="005E311E">
        <w:t>esources</w:t>
      </w:r>
      <w:bookmarkEnd w:id="11"/>
    </w:p>
    <w:p w14:paraId="67295D6F" w14:textId="79C91F31" w:rsidR="00DC71FD" w:rsidRDefault="00DC71FD" w:rsidP="000204E8">
      <w:hyperlink r:id="rId19" w:history="1">
        <w:r w:rsidRPr="00A75AD5">
          <w:rPr>
            <w:rStyle w:val="Hyperlink"/>
          </w:rPr>
          <w:t>Information Commissioner’s Office</w:t>
        </w:r>
      </w:hyperlink>
    </w:p>
    <w:p w14:paraId="2EEEEDE9" w14:textId="77777777" w:rsidR="00162F7E" w:rsidRDefault="00162F7E" w:rsidP="000204E8"/>
    <w:p w14:paraId="094BF94D" w14:textId="77777777" w:rsidR="00A67F7F" w:rsidRDefault="00A67F7F" w:rsidP="000204E8"/>
    <w:p w14:paraId="379AEA42" w14:textId="77777777" w:rsidR="00A67F7F" w:rsidRDefault="00A67F7F" w:rsidP="000204E8"/>
    <w:p w14:paraId="5982752B" w14:textId="77777777" w:rsidR="007F468B" w:rsidRDefault="007F468B" w:rsidP="000204E8"/>
    <w:p w14:paraId="2C84C1E3" w14:textId="77777777" w:rsidR="00E07C29" w:rsidRDefault="00E07C29" w:rsidP="000204E8"/>
    <w:p w14:paraId="349B13CD" w14:textId="77777777" w:rsidR="007F468B" w:rsidRDefault="007F468B" w:rsidP="000204E8"/>
    <w:p w14:paraId="774F5133" w14:textId="77777777" w:rsidR="00D534C0" w:rsidRDefault="00D534C0" w:rsidP="000204E8"/>
    <w:p w14:paraId="2911D2C7" w14:textId="7AA85DB5" w:rsidR="00D534C0" w:rsidRDefault="00D534C0" w:rsidP="000204E8"/>
    <w:p w14:paraId="2277CAC4" w14:textId="77777777" w:rsidR="00D534C0" w:rsidRDefault="00D534C0" w:rsidP="000204E8"/>
    <w:p w14:paraId="0D492C9B" w14:textId="77777777" w:rsidR="00D534C0" w:rsidRDefault="00D534C0" w:rsidP="000204E8"/>
    <w:p w14:paraId="725E79EF" w14:textId="77777777" w:rsidR="00D534C0" w:rsidRPr="000204E8" w:rsidRDefault="00D534C0" w:rsidP="000204E8"/>
    <w:p w14:paraId="0CC683CB" w14:textId="77777777" w:rsidR="000204E8" w:rsidRDefault="000204E8" w:rsidP="000204E8">
      <w:pPr>
        <w:rPr>
          <w:rFonts w:ascii="Arial" w:eastAsiaTheme="majorEastAsia" w:hAnsi="Arial" w:cs="Arial"/>
          <w:color w:val="193E72"/>
          <w:spacing w:val="-10"/>
          <w:kern w:val="28"/>
        </w:rPr>
      </w:pPr>
    </w:p>
    <w:p w14:paraId="36BAACB5" w14:textId="77777777" w:rsidR="000204E8" w:rsidRPr="000204E8" w:rsidRDefault="000204E8" w:rsidP="000204E8">
      <w:pPr>
        <w:tabs>
          <w:tab w:val="left" w:pos="6618"/>
        </w:tabs>
      </w:pPr>
      <w:r>
        <w:tab/>
      </w:r>
    </w:p>
    <w:sectPr w:rsidR="000204E8" w:rsidRPr="000204E8" w:rsidSect="00EE53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781F" w14:textId="77777777" w:rsidR="00013980" w:rsidRDefault="00013980" w:rsidP="00E6667B">
      <w:r>
        <w:separator/>
      </w:r>
    </w:p>
  </w:endnote>
  <w:endnote w:type="continuationSeparator" w:id="0">
    <w:p w14:paraId="50630691" w14:textId="77777777" w:rsidR="00013980" w:rsidRDefault="00013980" w:rsidP="00E6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7499761"/>
      <w:docPartObj>
        <w:docPartGallery w:val="Page Numbers (Bottom of Page)"/>
        <w:docPartUnique/>
      </w:docPartObj>
    </w:sdtPr>
    <w:sdtEndPr>
      <w:rPr>
        <w:rStyle w:val="PageNumber"/>
      </w:rPr>
    </w:sdtEndPr>
    <w:sdtContent>
      <w:p w14:paraId="7E9F59E2" w14:textId="77777777" w:rsidR="00E6667B" w:rsidRDefault="00E6667B" w:rsidP="008E71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61286430"/>
      <w:docPartObj>
        <w:docPartGallery w:val="Page Numbers (Bottom of Page)"/>
        <w:docPartUnique/>
      </w:docPartObj>
    </w:sdtPr>
    <w:sdtEndPr>
      <w:rPr>
        <w:rStyle w:val="PageNumber"/>
      </w:rPr>
    </w:sdtEndPr>
    <w:sdtContent>
      <w:p w14:paraId="42482DD6" w14:textId="77777777" w:rsidR="00E6667B" w:rsidRDefault="00E6667B" w:rsidP="00E6667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133272" w14:textId="77777777" w:rsidR="00E6667B" w:rsidRDefault="00E6667B" w:rsidP="00E666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16"/>
        <w:szCs w:val="16"/>
      </w:rPr>
      <w:id w:val="-2000036372"/>
      <w:docPartObj>
        <w:docPartGallery w:val="Page Numbers (Bottom of Page)"/>
        <w:docPartUnique/>
      </w:docPartObj>
    </w:sdtPr>
    <w:sdtEndPr>
      <w:rPr>
        <w:rStyle w:val="PageNumber"/>
        <w:color w:val="193E72"/>
      </w:rPr>
    </w:sdtEndPr>
    <w:sdtContent>
      <w:p w14:paraId="0A324D53" w14:textId="77777777" w:rsidR="00E6667B" w:rsidRPr="00E6667B" w:rsidRDefault="00E6667B" w:rsidP="008E71A9">
        <w:pPr>
          <w:pStyle w:val="Footer"/>
          <w:framePr w:wrap="none" w:vAnchor="text" w:hAnchor="margin" w:xAlign="right" w:y="1"/>
          <w:rPr>
            <w:rStyle w:val="PageNumber"/>
            <w:rFonts w:ascii="Arial" w:hAnsi="Arial" w:cs="Arial"/>
            <w:color w:val="193E72"/>
            <w:sz w:val="16"/>
            <w:szCs w:val="16"/>
          </w:rPr>
        </w:pPr>
        <w:r w:rsidRPr="00E6667B">
          <w:rPr>
            <w:rStyle w:val="PageNumber"/>
            <w:rFonts w:ascii="Arial" w:hAnsi="Arial" w:cs="Arial"/>
            <w:color w:val="193E72"/>
            <w:sz w:val="16"/>
            <w:szCs w:val="16"/>
          </w:rPr>
          <w:fldChar w:fldCharType="begin"/>
        </w:r>
        <w:r w:rsidRPr="00E6667B">
          <w:rPr>
            <w:rStyle w:val="PageNumber"/>
            <w:rFonts w:ascii="Arial" w:hAnsi="Arial" w:cs="Arial"/>
            <w:color w:val="193E72"/>
            <w:sz w:val="16"/>
            <w:szCs w:val="16"/>
          </w:rPr>
          <w:instrText xml:space="preserve"> PAGE </w:instrText>
        </w:r>
        <w:r w:rsidRPr="00E6667B">
          <w:rPr>
            <w:rStyle w:val="PageNumber"/>
            <w:rFonts w:ascii="Arial" w:hAnsi="Arial" w:cs="Arial"/>
            <w:color w:val="193E72"/>
            <w:sz w:val="16"/>
            <w:szCs w:val="16"/>
          </w:rPr>
          <w:fldChar w:fldCharType="separate"/>
        </w:r>
        <w:r w:rsidRPr="00E6667B">
          <w:rPr>
            <w:rStyle w:val="PageNumber"/>
            <w:rFonts w:ascii="Arial" w:hAnsi="Arial" w:cs="Arial"/>
            <w:noProof/>
            <w:color w:val="193E72"/>
            <w:sz w:val="16"/>
            <w:szCs w:val="16"/>
          </w:rPr>
          <w:t>1</w:t>
        </w:r>
        <w:r w:rsidRPr="00E6667B">
          <w:rPr>
            <w:rStyle w:val="PageNumber"/>
            <w:rFonts w:ascii="Arial" w:hAnsi="Arial" w:cs="Arial"/>
            <w:color w:val="193E72"/>
            <w:sz w:val="16"/>
            <w:szCs w:val="16"/>
          </w:rPr>
          <w:fldChar w:fldCharType="end"/>
        </w:r>
      </w:p>
    </w:sdtContent>
  </w:sdt>
  <w:tbl>
    <w:tblPr>
      <w:tblStyle w:val="TableGrid"/>
      <w:tblW w:w="0" w:type="auto"/>
      <w:tblLook w:val="04A0" w:firstRow="1" w:lastRow="0" w:firstColumn="1" w:lastColumn="0" w:noHBand="0" w:noVBand="1"/>
    </w:tblPr>
    <w:tblGrid>
      <w:gridCol w:w="1129"/>
      <w:gridCol w:w="3376"/>
      <w:gridCol w:w="950"/>
      <w:gridCol w:w="919"/>
    </w:tblGrid>
    <w:tr w:rsidR="00134E84" w:rsidRPr="000204E8" w14:paraId="0852CECF" w14:textId="77777777" w:rsidTr="00134E84">
      <w:tc>
        <w:tcPr>
          <w:tcW w:w="1129" w:type="dxa"/>
        </w:tcPr>
        <w:p w14:paraId="1BF35540" w14:textId="77777777" w:rsidR="00134E84" w:rsidRPr="000204E8" w:rsidRDefault="00134E84" w:rsidP="00134E84">
          <w:pPr>
            <w:rPr>
              <w:rFonts w:ascii="Arial" w:hAnsi="Arial" w:cs="Arial"/>
              <w:color w:val="193E72"/>
              <w:sz w:val="22"/>
              <w:szCs w:val="22"/>
            </w:rPr>
          </w:pPr>
          <w:r w:rsidRPr="000204E8">
            <w:rPr>
              <w:rFonts w:ascii="Arial" w:hAnsi="Arial" w:cs="Arial"/>
              <w:color w:val="193E72"/>
              <w:sz w:val="22"/>
              <w:szCs w:val="22"/>
            </w:rPr>
            <w:t>Author(s)</w:t>
          </w:r>
        </w:p>
      </w:tc>
      <w:tc>
        <w:tcPr>
          <w:tcW w:w="3376" w:type="dxa"/>
        </w:tcPr>
        <w:p w14:paraId="611A40A1" w14:textId="77777777" w:rsidR="00134E84" w:rsidRPr="000204E8" w:rsidRDefault="00134E84" w:rsidP="00134E84">
          <w:pPr>
            <w:rPr>
              <w:rFonts w:ascii="Arial" w:hAnsi="Arial" w:cs="Arial"/>
              <w:color w:val="193E72"/>
              <w:sz w:val="22"/>
              <w:szCs w:val="22"/>
            </w:rPr>
          </w:pPr>
          <w:r>
            <w:rPr>
              <w:rFonts w:ascii="Arial" w:hAnsi="Arial" w:cs="Arial"/>
              <w:color w:val="193E72"/>
              <w:sz w:val="22"/>
              <w:szCs w:val="22"/>
            </w:rPr>
            <w:t>Kate Wicks</w:t>
          </w:r>
        </w:p>
      </w:tc>
      <w:tc>
        <w:tcPr>
          <w:tcW w:w="950" w:type="dxa"/>
        </w:tcPr>
        <w:p w14:paraId="472E4C29" w14:textId="77777777" w:rsidR="00134E84" w:rsidRPr="000204E8" w:rsidRDefault="00134E84" w:rsidP="00134E84">
          <w:pPr>
            <w:rPr>
              <w:rFonts w:ascii="Arial" w:hAnsi="Arial" w:cs="Arial"/>
              <w:color w:val="193E72"/>
              <w:sz w:val="22"/>
              <w:szCs w:val="22"/>
            </w:rPr>
          </w:pPr>
          <w:r w:rsidRPr="000204E8">
            <w:rPr>
              <w:rFonts w:ascii="Arial" w:hAnsi="Arial" w:cs="Arial"/>
              <w:color w:val="193E72"/>
              <w:sz w:val="22"/>
              <w:szCs w:val="22"/>
            </w:rPr>
            <w:t>Version</w:t>
          </w:r>
        </w:p>
      </w:tc>
      <w:tc>
        <w:tcPr>
          <w:tcW w:w="919" w:type="dxa"/>
        </w:tcPr>
        <w:p w14:paraId="562C9B68" w14:textId="05D7224C" w:rsidR="00134E84" w:rsidRPr="000204E8" w:rsidRDefault="00381F92" w:rsidP="00134E84">
          <w:pPr>
            <w:rPr>
              <w:rFonts w:ascii="Arial" w:hAnsi="Arial" w:cs="Arial"/>
              <w:color w:val="193E72"/>
              <w:sz w:val="22"/>
              <w:szCs w:val="22"/>
            </w:rPr>
          </w:pPr>
          <w:r>
            <w:rPr>
              <w:rFonts w:ascii="Arial" w:hAnsi="Arial" w:cs="Arial"/>
              <w:color w:val="193E72"/>
              <w:sz w:val="22"/>
              <w:szCs w:val="22"/>
            </w:rPr>
            <w:t>1.0</w:t>
          </w:r>
        </w:p>
      </w:tc>
    </w:tr>
    <w:tr w:rsidR="00134E84" w:rsidRPr="000204E8" w14:paraId="49940FE3" w14:textId="77777777" w:rsidTr="00134E84">
      <w:tc>
        <w:tcPr>
          <w:tcW w:w="1129" w:type="dxa"/>
        </w:tcPr>
        <w:p w14:paraId="6BD48F7F" w14:textId="77777777" w:rsidR="00134E84" w:rsidRPr="000204E8" w:rsidRDefault="00134E84" w:rsidP="00134E84">
          <w:pPr>
            <w:rPr>
              <w:rFonts w:ascii="Arial" w:hAnsi="Arial" w:cs="Arial"/>
              <w:color w:val="193E72"/>
              <w:sz w:val="22"/>
              <w:szCs w:val="22"/>
            </w:rPr>
          </w:pPr>
          <w:r w:rsidRPr="000204E8">
            <w:rPr>
              <w:rFonts w:ascii="Arial" w:hAnsi="Arial" w:cs="Arial"/>
              <w:color w:val="193E72"/>
              <w:sz w:val="22"/>
              <w:szCs w:val="22"/>
            </w:rPr>
            <w:t>Date</w:t>
          </w:r>
        </w:p>
      </w:tc>
      <w:tc>
        <w:tcPr>
          <w:tcW w:w="3376" w:type="dxa"/>
        </w:tcPr>
        <w:p w14:paraId="5491F319" w14:textId="761F71A4" w:rsidR="00134E84" w:rsidRPr="000204E8" w:rsidRDefault="00381F92" w:rsidP="00134E84">
          <w:pPr>
            <w:rPr>
              <w:rFonts w:ascii="Arial" w:hAnsi="Arial" w:cs="Arial"/>
              <w:color w:val="193E72"/>
              <w:sz w:val="22"/>
              <w:szCs w:val="22"/>
            </w:rPr>
          </w:pPr>
          <w:r>
            <w:rPr>
              <w:rFonts w:ascii="Arial" w:hAnsi="Arial" w:cs="Arial"/>
              <w:color w:val="193E72"/>
              <w:sz w:val="22"/>
              <w:szCs w:val="22"/>
            </w:rPr>
            <w:t>5 June 2026</w:t>
          </w:r>
        </w:p>
      </w:tc>
      <w:tc>
        <w:tcPr>
          <w:tcW w:w="950" w:type="dxa"/>
        </w:tcPr>
        <w:p w14:paraId="7E27D893" w14:textId="77777777" w:rsidR="00134E84" w:rsidRPr="000204E8" w:rsidRDefault="00134E84" w:rsidP="00134E84">
          <w:pPr>
            <w:rPr>
              <w:rFonts w:ascii="Arial" w:hAnsi="Arial" w:cs="Arial"/>
              <w:color w:val="193E72"/>
              <w:sz w:val="22"/>
              <w:szCs w:val="22"/>
            </w:rPr>
          </w:pPr>
        </w:p>
      </w:tc>
      <w:tc>
        <w:tcPr>
          <w:tcW w:w="919" w:type="dxa"/>
        </w:tcPr>
        <w:p w14:paraId="59AC7F14" w14:textId="77777777" w:rsidR="00134E84" w:rsidRPr="000204E8" w:rsidRDefault="00134E84" w:rsidP="00134E84">
          <w:pPr>
            <w:rPr>
              <w:rFonts w:ascii="Arial" w:hAnsi="Arial" w:cs="Arial"/>
              <w:color w:val="193E72"/>
              <w:sz w:val="22"/>
              <w:szCs w:val="22"/>
            </w:rPr>
          </w:pPr>
        </w:p>
      </w:tc>
    </w:tr>
  </w:tbl>
  <w:p w14:paraId="47BBA80C" w14:textId="77777777" w:rsidR="00E6667B" w:rsidRDefault="00E66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21175" w14:textId="77777777" w:rsidR="00013980" w:rsidRDefault="00013980" w:rsidP="00E6667B">
      <w:r>
        <w:separator/>
      </w:r>
    </w:p>
  </w:footnote>
  <w:footnote w:type="continuationSeparator" w:id="0">
    <w:p w14:paraId="081914C6" w14:textId="77777777" w:rsidR="00013980" w:rsidRDefault="00013980" w:rsidP="00E66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C46" w14:textId="6CFF5BF7" w:rsidR="00CE5B02" w:rsidRDefault="00CE5B02" w:rsidP="00E6667B">
    <w:pPr>
      <w:pStyle w:val="Header"/>
      <w:tabs>
        <w:tab w:val="clear" w:pos="9026"/>
      </w:tabs>
      <w:rPr>
        <w:rFonts w:ascii="Arial" w:hAnsi="Arial" w:cs="Arial"/>
        <w:color w:val="193E72"/>
      </w:rPr>
    </w:pPr>
    <w:r>
      <w:rPr>
        <w:rFonts w:ascii="Arial" w:hAnsi="Arial" w:cs="Arial"/>
        <w:noProof/>
        <w:color w:val="193E72"/>
      </w:rPr>
      <w:drawing>
        <wp:anchor distT="0" distB="0" distL="114300" distR="114300" simplePos="0" relativeHeight="251658240" behindDoc="1" locked="0" layoutInCell="1" allowOverlap="1" wp14:anchorId="65554D45" wp14:editId="645FB63B">
          <wp:simplePos x="0" y="0"/>
          <wp:positionH relativeFrom="column">
            <wp:posOffset>-333375</wp:posOffset>
          </wp:positionH>
          <wp:positionV relativeFrom="paragraph">
            <wp:posOffset>-312420</wp:posOffset>
          </wp:positionV>
          <wp:extent cx="2153461" cy="619125"/>
          <wp:effectExtent l="0" t="0" r="0" b="0"/>
          <wp:wrapTight wrapText="bothSides">
            <wp:wrapPolygon edited="0">
              <wp:start x="1529" y="5317"/>
              <wp:lineTo x="1529" y="15286"/>
              <wp:lineTo x="19683" y="15286"/>
              <wp:lineTo x="20065" y="13292"/>
              <wp:lineTo x="19301" y="10634"/>
              <wp:lineTo x="17007" y="5317"/>
              <wp:lineTo x="1529" y="5317"/>
            </wp:wrapPolygon>
          </wp:wrapTight>
          <wp:docPr id="83198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986041" name="Picture 831986041"/>
                  <pic:cNvPicPr/>
                </pic:nvPicPr>
                <pic:blipFill>
                  <a:blip r:embed="rId1">
                    <a:extLst>
                      <a:ext uri="{28A0092B-C50C-407E-A947-70E740481C1C}">
                        <a14:useLocalDpi xmlns:a14="http://schemas.microsoft.com/office/drawing/2010/main" val="0"/>
                      </a:ext>
                    </a:extLst>
                  </a:blip>
                  <a:stretch>
                    <a:fillRect/>
                  </a:stretch>
                </pic:blipFill>
                <pic:spPr>
                  <a:xfrm>
                    <a:off x="0" y="0"/>
                    <a:ext cx="2153461" cy="619125"/>
                  </a:xfrm>
                  <a:prstGeom prst="rect">
                    <a:avLst/>
                  </a:prstGeom>
                </pic:spPr>
              </pic:pic>
            </a:graphicData>
          </a:graphic>
        </wp:anchor>
      </w:drawing>
    </w:r>
  </w:p>
  <w:p w14:paraId="3D02EB55" w14:textId="53A49BF1" w:rsidR="00E6667B" w:rsidRDefault="00E6667B" w:rsidP="00E6667B">
    <w:pPr>
      <w:pStyle w:val="Header"/>
      <w:tabs>
        <w:tab w:val="clear" w:pos="9026"/>
      </w:tabs>
      <w:rPr>
        <w:rFonts w:ascii="Arial" w:hAnsi="Arial" w:cs="Arial"/>
        <w:color w:val="193E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4F94"/>
    <w:multiLevelType w:val="hybridMultilevel"/>
    <w:tmpl w:val="2DE63AD0"/>
    <w:lvl w:ilvl="0" w:tplc="E7A413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C6132"/>
    <w:multiLevelType w:val="hybridMultilevel"/>
    <w:tmpl w:val="2FECB7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A0590C"/>
    <w:multiLevelType w:val="hybridMultilevel"/>
    <w:tmpl w:val="7CFC4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712DC9"/>
    <w:multiLevelType w:val="hybridMultilevel"/>
    <w:tmpl w:val="00807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4250750"/>
    <w:multiLevelType w:val="hybridMultilevel"/>
    <w:tmpl w:val="8D824832"/>
    <w:lvl w:ilvl="0" w:tplc="E7A413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210A60"/>
    <w:multiLevelType w:val="hybridMultilevel"/>
    <w:tmpl w:val="4CBE67C6"/>
    <w:lvl w:ilvl="0" w:tplc="E7A413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7169493">
    <w:abstractNumId w:val="4"/>
  </w:num>
  <w:num w:numId="2" w16cid:durableId="1965379041">
    <w:abstractNumId w:val="0"/>
  </w:num>
  <w:num w:numId="3" w16cid:durableId="981692793">
    <w:abstractNumId w:val="5"/>
  </w:num>
  <w:num w:numId="4" w16cid:durableId="929047855">
    <w:abstractNumId w:val="1"/>
  </w:num>
  <w:num w:numId="5" w16cid:durableId="2077513995">
    <w:abstractNumId w:val="2"/>
  </w:num>
  <w:num w:numId="6" w16cid:durableId="790131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C0"/>
    <w:rsid w:val="00002122"/>
    <w:rsid w:val="00013980"/>
    <w:rsid w:val="00014C15"/>
    <w:rsid w:val="0001675E"/>
    <w:rsid w:val="000204E8"/>
    <w:rsid w:val="00044460"/>
    <w:rsid w:val="00044DBE"/>
    <w:rsid w:val="00054562"/>
    <w:rsid w:val="0005749C"/>
    <w:rsid w:val="000661EB"/>
    <w:rsid w:val="00070D47"/>
    <w:rsid w:val="00071B93"/>
    <w:rsid w:val="000721B3"/>
    <w:rsid w:val="0007317B"/>
    <w:rsid w:val="00073852"/>
    <w:rsid w:val="000746C4"/>
    <w:rsid w:val="000760F1"/>
    <w:rsid w:val="00081F79"/>
    <w:rsid w:val="000826D3"/>
    <w:rsid w:val="00083B41"/>
    <w:rsid w:val="000904FB"/>
    <w:rsid w:val="00090F32"/>
    <w:rsid w:val="00091D6E"/>
    <w:rsid w:val="000A05F7"/>
    <w:rsid w:val="000A0D11"/>
    <w:rsid w:val="000B23C9"/>
    <w:rsid w:val="000B3B6C"/>
    <w:rsid w:val="000B3D99"/>
    <w:rsid w:val="000B49B6"/>
    <w:rsid w:val="000C1DE5"/>
    <w:rsid w:val="000C7A3A"/>
    <w:rsid w:val="000E10DB"/>
    <w:rsid w:val="000F57BF"/>
    <w:rsid w:val="000F5ED1"/>
    <w:rsid w:val="000F76AB"/>
    <w:rsid w:val="001145AB"/>
    <w:rsid w:val="001210A4"/>
    <w:rsid w:val="00122E77"/>
    <w:rsid w:val="0012665A"/>
    <w:rsid w:val="0012693D"/>
    <w:rsid w:val="0012736C"/>
    <w:rsid w:val="00134E84"/>
    <w:rsid w:val="001509D9"/>
    <w:rsid w:val="001542F3"/>
    <w:rsid w:val="00156212"/>
    <w:rsid w:val="00162F7E"/>
    <w:rsid w:val="0016616E"/>
    <w:rsid w:val="00170548"/>
    <w:rsid w:val="00172207"/>
    <w:rsid w:val="00181729"/>
    <w:rsid w:val="00190D29"/>
    <w:rsid w:val="0019165D"/>
    <w:rsid w:val="00192324"/>
    <w:rsid w:val="001A1046"/>
    <w:rsid w:val="001A4CE2"/>
    <w:rsid w:val="001A600F"/>
    <w:rsid w:val="001B123A"/>
    <w:rsid w:val="001B5623"/>
    <w:rsid w:val="001C1505"/>
    <w:rsid w:val="001E60EE"/>
    <w:rsid w:val="001F4D8B"/>
    <w:rsid w:val="00205FC3"/>
    <w:rsid w:val="00207086"/>
    <w:rsid w:val="00207BC3"/>
    <w:rsid w:val="00213AD7"/>
    <w:rsid w:val="00227981"/>
    <w:rsid w:val="00236F35"/>
    <w:rsid w:val="00243E1D"/>
    <w:rsid w:val="00255314"/>
    <w:rsid w:val="002645DD"/>
    <w:rsid w:val="00266AAA"/>
    <w:rsid w:val="002745A4"/>
    <w:rsid w:val="00285636"/>
    <w:rsid w:val="00286943"/>
    <w:rsid w:val="00294FDA"/>
    <w:rsid w:val="002964D7"/>
    <w:rsid w:val="002A5C13"/>
    <w:rsid w:val="002A750F"/>
    <w:rsid w:val="002D0326"/>
    <w:rsid w:val="002E5CD6"/>
    <w:rsid w:val="00300DF6"/>
    <w:rsid w:val="00302D24"/>
    <w:rsid w:val="00312CF4"/>
    <w:rsid w:val="003132AE"/>
    <w:rsid w:val="003232A7"/>
    <w:rsid w:val="003249F1"/>
    <w:rsid w:val="00326004"/>
    <w:rsid w:val="003263B1"/>
    <w:rsid w:val="00327307"/>
    <w:rsid w:val="00331B1B"/>
    <w:rsid w:val="00331F50"/>
    <w:rsid w:val="00334217"/>
    <w:rsid w:val="0034306D"/>
    <w:rsid w:val="003476C9"/>
    <w:rsid w:val="0036390A"/>
    <w:rsid w:val="003745E9"/>
    <w:rsid w:val="00381F92"/>
    <w:rsid w:val="003821A8"/>
    <w:rsid w:val="00386F96"/>
    <w:rsid w:val="003A67CE"/>
    <w:rsid w:val="003B0D2E"/>
    <w:rsid w:val="003C22BA"/>
    <w:rsid w:val="003C486A"/>
    <w:rsid w:val="003D0707"/>
    <w:rsid w:val="003F542D"/>
    <w:rsid w:val="00406517"/>
    <w:rsid w:val="00412D08"/>
    <w:rsid w:val="00420337"/>
    <w:rsid w:val="004563AA"/>
    <w:rsid w:val="00480CAF"/>
    <w:rsid w:val="00481F97"/>
    <w:rsid w:val="00483BB3"/>
    <w:rsid w:val="00483EE7"/>
    <w:rsid w:val="00484CF3"/>
    <w:rsid w:val="00487BBC"/>
    <w:rsid w:val="004934DE"/>
    <w:rsid w:val="004949F2"/>
    <w:rsid w:val="004A1F82"/>
    <w:rsid w:val="004B655D"/>
    <w:rsid w:val="004D2CFC"/>
    <w:rsid w:val="004E590C"/>
    <w:rsid w:val="00513E59"/>
    <w:rsid w:val="00515850"/>
    <w:rsid w:val="00521D30"/>
    <w:rsid w:val="00521F60"/>
    <w:rsid w:val="00522E2E"/>
    <w:rsid w:val="0052303C"/>
    <w:rsid w:val="005250A3"/>
    <w:rsid w:val="005276B7"/>
    <w:rsid w:val="0052779A"/>
    <w:rsid w:val="00527AC4"/>
    <w:rsid w:val="00535D52"/>
    <w:rsid w:val="005437C6"/>
    <w:rsid w:val="005567ED"/>
    <w:rsid w:val="00557FCA"/>
    <w:rsid w:val="00562376"/>
    <w:rsid w:val="00571E31"/>
    <w:rsid w:val="00573B22"/>
    <w:rsid w:val="00577353"/>
    <w:rsid w:val="00582132"/>
    <w:rsid w:val="00582E18"/>
    <w:rsid w:val="00594B66"/>
    <w:rsid w:val="005A11F7"/>
    <w:rsid w:val="005A122C"/>
    <w:rsid w:val="005A3BBA"/>
    <w:rsid w:val="005A6857"/>
    <w:rsid w:val="005A7192"/>
    <w:rsid w:val="005C24B9"/>
    <w:rsid w:val="005D35F2"/>
    <w:rsid w:val="005D3B9E"/>
    <w:rsid w:val="005D4FE1"/>
    <w:rsid w:val="005E0D8F"/>
    <w:rsid w:val="005E311E"/>
    <w:rsid w:val="005E4E3F"/>
    <w:rsid w:val="005E6D2A"/>
    <w:rsid w:val="005F5AEF"/>
    <w:rsid w:val="00601B53"/>
    <w:rsid w:val="00613746"/>
    <w:rsid w:val="00615A21"/>
    <w:rsid w:val="00622D27"/>
    <w:rsid w:val="00656FBC"/>
    <w:rsid w:val="00657AB1"/>
    <w:rsid w:val="00662B59"/>
    <w:rsid w:val="00675A1B"/>
    <w:rsid w:val="00682019"/>
    <w:rsid w:val="00684F70"/>
    <w:rsid w:val="00687D06"/>
    <w:rsid w:val="00690391"/>
    <w:rsid w:val="006A1157"/>
    <w:rsid w:val="006B1892"/>
    <w:rsid w:val="006B60EE"/>
    <w:rsid w:val="006C675D"/>
    <w:rsid w:val="006D245C"/>
    <w:rsid w:val="006E036F"/>
    <w:rsid w:val="006E1F9C"/>
    <w:rsid w:val="006E5104"/>
    <w:rsid w:val="006E54D5"/>
    <w:rsid w:val="006F26E9"/>
    <w:rsid w:val="007026A6"/>
    <w:rsid w:val="00711DDB"/>
    <w:rsid w:val="0071657A"/>
    <w:rsid w:val="00733457"/>
    <w:rsid w:val="007407E9"/>
    <w:rsid w:val="00740ABA"/>
    <w:rsid w:val="007423F9"/>
    <w:rsid w:val="00743FB3"/>
    <w:rsid w:val="00750787"/>
    <w:rsid w:val="007526AA"/>
    <w:rsid w:val="00753044"/>
    <w:rsid w:val="007538BF"/>
    <w:rsid w:val="00753F75"/>
    <w:rsid w:val="0075613E"/>
    <w:rsid w:val="00785D7E"/>
    <w:rsid w:val="007A5AB1"/>
    <w:rsid w:val="007B22D6"/>
    <w:rsid w:val="007B32A1"/>
    <w:rsid w:val="007C5A60"/>
    <w:rsid w:val="007D07B7"/>
    <w:rsid w:val="007D1003"/>
    <w:rsid w:val="007F468B"/>
    <w:rsid w:val="007F6D3A"/>
    <w:rsid w:val="00802FC7"/>
    <w:rsid w:val="00806FC8"/>
    <w:rsid w:val="008142C0"/>
    <w:rsid w:val="0082331A"/>
    <w:rsid w:val="008259F7"/>
    <w:rsid w:val="00832F82"/>
    <w:rsid w:val="00835A03"/>
    <w:rsid w:val="0084169C"/>
    <w:rsid w:val="00842FFC"/>
    <w:rsid w:val="00843024"/>
    <w:rsid w:val="00843A61"/>
    <w:rsid w:val="00843DE2"/>
    <w:rsid w:val="00847056"/>
    <w:rsid w:val="0085194B"/>
    <w:rsid w:val="008548F4"/>
    <w:rsid w:val="008574C7"/>
    <w:rsid w:val="00857F1B"/>
    <w:rsid w:val="00862490"/>
    <w:rsid w:val="00875EEE"/>
    <w:rsid w:val="00876882"/>
    <w:rsid w:val="008875A4"/>
    <w:rsid w:val="008911D1"/>
    <w:rsid w:val="00891B9E"/>
    <w:rsid w:val="00894C80"/>
    <w:rsid w:val="00896967"/>
    <w:rsid w:val="0089720D"/>
    <w:rsid w:val="008973DF"/>
    <w:rsid w:val="008B0418"/>
    <w:rsid w:val="008B2D77"/>
    <w:rsid w:val="008B30C0"/>
    <w:rsid w:val="008C7B23"/>
    <w:rsid w:val="008D1ABD"/>
    <w:rsid w:val="008D7A80"/>
    <w:rsid w:val="008E655E"/>
    <w:rsid w:val="008F0E12"/>
    <w:rsid w:val="00901A4B"/>
    <w:rsid w:val="00917272"/>
    <w:rsid w:val="009419A3"/>
    <w:rsid w:val="00951631"/>
    <w:rsid w:val="0095184D"/>
    <w:rsid w:val="00952690"/>
    <w:rsid w:val="00952E79"/>
    <w:rsid w:val="00962391"/>
    <w:rsid w:val="009654B9"/>
    <w:rsid w:val="00965F9D"/>
    <w:rsid w:val="00974DAF"/>
    <w:rsid w:val="00975AB1"/>
    <w:rsid w:val="009B0176"/>
    <w:rsid w:val="009B1382"/>
    <w:rsid w:val="009B19D6"/>
    <w:rsid w:val="009B1CE1"/>
    <w:rsid w:val="009B1E87"/>
    <w:rsid w:val="009B523C"/>
    <w:rsid w:val="009C7FF5"/>
    <w:rsid w:val="009D5CAD"/>
    <w:rsid w:val="009D7E8F"/>
    <w:rsid w:val="009E4903"/>
    <w:rsid w:val="009F5F51"/>
    <w:rsid w:val="009F6076"/>
    <w:rsid w:val="00A12957"/>
    <w:rsid w:val="00A31DE1"/>
    <w:rsid w:val="00A369A4"/>
    <w:rsid w:val="00A37965"/>
    <w:rsid w:val="00A40459"/>
    <w:rsid w:val="00A62B23"/>
    <w:rsid w:val="00A67F7F"/>
    <w:rsid w:val="00A75AD5"/>
    <w:rsid w:val="00A76065"/>
    <w:rsid w:val="00A8449A"/>
    <w:rsid w:val="00A9262B"/>
    <w:rsid w:val="00A9393C"/>
    <w:rsid w:val="00AA00AF"/>
    <w:rsid w:val="00AA471A"/>
    <w:rsid w:val="00AA77C7"/>
    <w:rsid w:val="00AB3B3C"/>
    <w:rsid w:val="00AB6846"/>
    <w:rsid w:val="00AC17AD"/>
    <w:rsid w:val="00AC4E7F"/>
    <w:rsid w:val="00AC64C6"/>
    <w:rsid w:val="00AD51F1"/>
    <w:rsid w:val="00AE3825"/>
    <w:rsid w:val="00AE774E"/>
    <w:rsid w:val="00AF1A25"/>
    <w:rsid w:val="00AF35A5"/>
    <w:rsid w:val="00B054C9"/>
    <w:rsid w:val="00B16F0A"/>
    <w:rsid w:val="00B23BFF"/>
    <w:rsid w:val="00B2526A"/>
    <w:rsid w:val="00B31308"/>
    <w:rsid w:val="00B3486D"/>
    <w:rsid w:val="00B369B2"/>
    <w:rsid w:val="00B404FB"/>
    <w:rsid w:val="00B47926"/>
    <w:rsid w:val="00B5038A"/>
    <w:rsid w:val="00B56C50"/>
    <w:rsid w:val="00B6203C"/>
    <w:rsid w:val="00B712C7"/>
    <w:rsid w:val="00B81473"/>
    <w:rsid w:val="00B84732"/>
    <w:rsid w:val="00BA474B"/>
    <w:rsid w:val="00BB178B"/>
    <w:rsid w:val="00BB4953"/>
    <w:rsid w:val="00BB7E40"/>
    <w:rsid w:val="00BC3DA8"/>
    <w:rsid w:val="00BD037F"/>
    <w:rsid w:val="00BD4C73"/>
    <w:rsid w:val="00BE33F1"/>
    <w:rsid w:val="00BF0C6E"/>
    <w:rsid w:val="00BF1576"/>
    <w:rsid w:val="00BF4D51"/>
    <w:rsid w:val="00BF5506"/>
    <w:rsid w:val="00C22A4A"/>
    <w:rsid w:val="00C22C62"/>
    <w:rsid w:val="00C236E6"/>
    <w:rsid w:val="00C26701"/>
    <w:rsid w:val="00C3214A"/>
    <w:rsid w:val="00C35557"/>
    <w:rsid w:val="00C40C73"/>
    <w:rsid w:val="00C44DCA"/>
    <w:rsid w:val="00C460C0"/>
    <w:rsid w:val="00C4711C"/>
    <w:rsid w:val="00C5391A"/>
    <w:rsid w:val="00C63251"/>
    <w:rsid w:val="00C838C9"/>
    <w:rsid w:val="00CB271C"/>
    <w:rsid w:val="00CB403E"/>
    <w:rsid w:val="00CC0201"/>
    <w:rsid w:val="00CC7243"/>
    <w:rsid w:val="00CD18AD"/>
    <w:rsid w:val="00CD24BD"/>
    <w:rsid w:val="00CE42B5"/>
    <w:rsid w:val="00CE5B02"/>
    <w:rsid w:val="00CF0C40"/>
    <w:rsid w:val="00D1222A"/>
    <w:rsid w:val="00D14F64"/>
    <w:rsid w:val="00D202BC"/>
    <w:rsid w:val="00D2335B"/>
    <w:rsid w:val="00D33A66"/>
    <w:rsid w:val="00D36695"/>
    <w:rsid w:val="00D448D0"/>
    <w:rsid w:val="00D53212"/>
    <w:rsid w:val="00D534C0"/>
    <w:rsid w:val="00D6338E"/>
    <w:rsid w:val="00D64110"/>
    <w:rsid w:val="00D72C71"/>
    <w:rsid w:val="00D866DF"/>
    <w:rsid w:val="00D96C73"/>
    <w:rsid w:val="00DA040E"/>
    <w:rsid w:val="00DA1E0F"/>
    <w:rsid w:val="00DC43A4"/>
    <w:rsid w:val="00DC71FD"/>
    <w:rsid w:val="00DE0E7D"/>
    <w:rsid w:val="00DF4AD3"/>
    <w:rsid w:val="00E00C25"/>
    <w:rsid w:val="00E02416"/>
    <w:rsid w:val="00E02D7F"/>
    <w:rsid w:val="00E05640"/>
    <w:rsid w:val="00E07C29"/>
    <w:rsid w:val="00E1504B"/>
    <w:rsid w:val="00E210E7"/>
    <w:rsid w:val="00E215B1"/>
    <w:rsid w:val="00E2275A"/>
    <w:rsid w:val="00E24C23"/>
    <w:rsid w:val="00E317EC"/>
    <w:rsid w:val="00E34F19"/>
    <w:rsid w:val="00E35971"/>
    <w:rsid w:val="00E5642D"/>
    <w:rsid w:val="00E61246"/>
    <w:rsid w:val="00E62438"/>
    <w:rsid w:val="00E6667B"/>
    <w:rsid w:val="00E66DB4"/>
    <w:rsid w:val="00E76C38"/>
    <w:rsid w:val="00E838E1"/>
    <w:rsid w:val="00E851E1"/>
    <w:rsid w:val="00E879BF"/>
    <w:rsid w:val="00E90230"/>
    <w:rsid w:val="00E97345"/>
    <w:rsid w:val="00EC172B"/>
    <w:rsid w:val="00EC5077"/>
    <w:rsid w:val="00ED4181"/>
    <w:rsid w:val="00EE3850"/>
    <w:rsid w:val="00EE539D"/>
    <w:rsid w:val="00EE5F0A"/>
    <w:rsid w:val="00EF4219"/>
    <w:rsid w:val="00EF6876"/>
    <w:rsid w:val="00F00F7E"/>
    <w:rsid w:val="00F0630E"/>
    <w:rsid w:val="00F22B5C"/>
    <w:rsid w:val="00F23FC9"/>
    <w:rsid w:val="00F34981"/>
    <w:rsid w:val="00F47C4C"/>
    <w:rsid w:val="00F55DD9"/>
    <w:rsid w:val="00F65D8D"/>
    <w:rsid w:val="00F66EC5"/>
    <w:rsid w:val="00F716AC"/>
    <w:rsid w:val="00F71B1F"/>
    <w:rsid w:val="00F73923"/>
    <w:rsid w:val="00F75E48"/>
    <w:rsid w:val="00F84B1C"/>
    <w:rsid w:val="00F85DB9"/>
    <w:rsid w:val="00F86D9A"/>
    <w:rsid w:val="00F9375F"/>
    <w:rsid w:val="00F94DC1"/>
    <w:rsid w:val="00FA2B10"/>
    <w:rsid w:val="00FA3162"/>
    <w:rsid w:val="00FA4A3E"/>
    <w:rsid w:val="00FA4D06"/>
    <w:rsid w:val="00FB26AF"/>
    <w:rsid w:val="00FB45DC"/>
    <w:rsid w:val="00FC1C25"/>
    <w:rsid w:val="00FC6D9D"/>
    <w:rsid w:val="00FD16F5"/>
    <w:rsid w:val="00FD32AE"/>
    <w:rsid w:val="00FF0A6C"/>
    <w:rsid w:val="00FF33D0"/>
    <w:rsid w:val="00FF4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17C97"/>
  <w15:chartTrackingRefBased/>
  <w15:docId w15:val="{F23599ED-29D2-8248-93CD-1108D3AE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2K"/>
    <w:basedOn w:val="Normal"/>
    <w:next w:val="Normal"/>
    <w:link w:val="Heading2Char"/>
    <w:autoRedefine/>
    <w:uiPriority w:val="9"/>
    <w:unhideWhenUsed/>
    <w:qFormat/>
    <w:rsid w:val="002964D7"/>
    <w:pPr>
      <w:keepNext/>
      <w:keepLines/>
      <w:spacing w:before="160" w:after="80"/>
      <w:outlineLvl w:val="1"/>
    </w:pPr>
    <w:rPr>
      <w:rFonts w:asciiTheme="majorHAnsi" w:eastAsiaTheme="majorEastAsia" w:hAnsiTheme="majorHAnsi" w:cstheme="majorBidi"/>
      <w:b/>
      <w:color w:val="000000" w:themeColor="text1"/>
      <w:szCs w:val="32"/>
    </w:rPr>
  </w:style>
  <w:style w:type="paragraph" w:styleId="Heading3">
    <w:name w:val="heading 3"/>
    <w:basedOn w:val="Normal"/>
    <w:next w:val="Normal"/>
    <w:link w:val="Heading3Char"/>
    <w:uiPriority w:val="9"/>
    <w:unhideWhenUsed/>
    <w:qFormat/>
    <w:rsid w:val="00891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B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B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B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B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B9E"/>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2K Char"/>
    <w:basedOn w:val="DefaultParagraphFont"/>
    <w:link w:val="Heading2"/>
    <w:uiPriority w:val="9"/>
    <w:rsid w:val="002964D7"/>
    <w:rPr>
      <w:rFonts w:asciiTheme="majorHAnsi" w:eastAsiaTheme="majorEastAsia" w:hAnsiTheme="majorHAnsi" w:cstheme="majorBidi"/>
      <w:b/>
      <w:color w:val="000000" w:themeColor="text1"/>
      <w:szCs w:val="32"/>
    </w:rPr>
  </w:style>
  <w:style w:type="character" w:customStyle="1" w:styleId="Heading3Char">
    <w:name w:val="Heading 3 Char"/>
    <w:basedOn w:val="DefaultParagraphFont"/>
    <w:link w:val="Heading3"/>
    <w:uiPriority w:val="9"/>
    <w:rsid w:val="00891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B9E"/>
    <w:rPr>
      <w:rFonts w:eastAsiaTheme="majorEastAsia" w:cstheme="majorBidi"/>
      <w:color w:val="272727" w:themeColor="text1" w:themeTint="D8"/>
    </w:rPr>
  </w:style>
  <w:style w:type="paragraph" w:styleId="Title">
    <w:name w:val="Title"/>
    <w:basedOn w:val="Normal"/>
    <w:next w:val="Normal"/>
    <w:link w:val="TitleChar"/>
    <w:uiPriority w:val="10"/>
    <w:qFormat/>
    <w:rsid w:val="0085194B"/>
    <w:pPr>
      <w:spacing w:after="80"/>
      <w:contextualSpacing/>
      <w:jc w:val="center"/>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85194B"/>
    <w:rPr>
      <w:rFonts w:asciiTheme="majorHAnsi" w:eastAsiaTheme="majorEastAsia" w:hAnsiTheme="majorHAnsi" w:cstheme="majorBidi"/>
      <w:b/>
      <w:spacing w:val="-10"/>
      <w:kern w:val="28"/>
      <w:sz w:val="32"/>
      <w:szCs w:val="56"/>
    </w:rPr>
  </w:style>
  <w:style w:type="paragraph" w:styleId="Subtitle">
    <w:name w:val="Subtitle"/>
    <w:basedOn w:val="Normal"/>
    <w:next w:val="Normal"/>
    <w:link w:val="SubtitleChar"/>
    <w:uiPriority w:val="11"/>
    <w:qFormat/>
    <w:rsid w:val="00891B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B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1B9E"/>
    <w:rPr>
      <w:i/>
      <w:iCs/>
      <w:color w:val="404040" w:themeColor="text1" w:themeTint="BF"/>
    </w:rPr>
  </w:style>
  <w:style w:type="paragraph" w:styleId="ListParagraph">
    <w:name w:val="List Paragraph"/>
    <w:basedOn w:val="Normal"/>
    <w:uiPriority w:val="34"/>
    <w:qFormat/>
    <w:rsid w:val="00891B9E"/>
    <w:pPr>
      <w:ind w:left="720"/>
      <w:contextualSpacing/>
    </w:pPr>
  </w:style>
  <w:style w:type="character" w:styleId="IntenseEmphasis">
    <w:name w:val="Intense Emphasis"/>
    <w:basedOn w:val="DefaultParagraphFont"/>
    <w:uiPriority w:val="21"/>
    <w:qFormat/>
    <w:rsid w:val="00891B9E"/>
    <w:rPr>
      <w:i/>
      <w:iCs/>
      <w:color w:val="0F4761" w:themeColor="accent1" w:themeShade="BF"/>
    </w:rPr>
  </w:style>
  <w:style w:type="paragraph" w:styleId="IntenseQuote">
    <w:name w:val="Intense Quote"/>
    <w:basedOn w:val="Normal"/>
    <w:next w:val="Normal"/>
    <w:link w:val="IntenseQuoteChar"/>
    <w:uiPriority w:val="30"/>
    <w:qFormat/>
    <w:rsid w:val="00891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B9E"/>
    <w:rPr>
      <w:i/>
      <w:iCs/>
      <w:color w:val="0F4761" w:themeColor="accent1" w:themeShade="BF"/>
    </w:rPr>
  </w:style>
  <w:style w:type="character" w:styleId="IntenseReference">
    <w:name w:val="Intense Reference"/>
    <w:basedOn w:val="DefaultParagraphFont"/>
    <w:uiPriority w:val="32"/>
    <w:qFormat/>
    <w:rsid w:val="00891B9E"/>
    <w:rPr>
      <w:b/>
      <w:bCs/>
      <w:smallCaps/>
      <w:color w:val="0F4761" w:themeColor="accent1" w:themeShade="BF"/>
      <w:spacing w:val="5"/>
    </w:rPr>
  </w:style>
  <w:style w:type="paragraph" w:styleId="Header">
    <w:name w:val="header"/>
    <w:basedOn w:val="Normal"/>
    <w:link w:val="HeaderChar"/>
    <w:uiPriority w:val="99"/>
    <w:unhideWhenUsed/>
    <w:rsid w:val="00E6667B"/>
    <w:pPr>
      <w:tabs>
        <w:tab w:val="center" w:pos="4513"/>
        <w:tab w:val="right" w:pos="9026"/>
      </w:tabs>
    </w:pPr>
  </w:style>
  <w:style w:type="character" w:customStyle="1" w:styleId="HeaderChar">
    <w:name w:val="Header Char"/>
    <w:basedOn w:val="DefaultParagraphFont"/>
    <w:link w:val="Header"/>
    <w:uiPriority w:val="99"/>
    <w:rsid w:val="00E6667B"/>
  </w:style>
  <w:style w:type="paragraph" w:styleId="Footer">
    <w:name w:val="footer"/>
    <w:basedOn w:val="Normal"/>
    <w:link w:val="FooterChar"/>
    <w:uiPriority w:val="99"/>
    <w:unhideWhenUsed/>
    <w:rsid w:val="00E6667B"/>
    <w:pPr>
      <w:tabs>
        <w:tab w:val="center" w:pos="4513"/>
        <w:tab w:val="right" w:pos="9026"/>
      </w:tabs>
    </w:pPr>
  </w:style>
  <w:style w:type="character" w:customStyle="1" w:styleId="FooterChar">
    <w:name w:val="Footer Char"/>
    <w:basedOn w:val="DefaultParagraphFont"/>
    <w:link w:val="Footer"/>
    <w:uiPriority w:val="99"/>
    <w:rsid w:val="00E6667B"/>
  </w:style>
  <w:style w:type="paragraph" w:styleId="NoSpacing">
    <w:name w:val="No Spacing"/>
    <w:uiPriority w:val="1"/>
    <w:qFormat/>
    <w:rsid w:val="00E6667B"/>
    <w:rPr>
      <w:rFonts w:eastAsiaTheme="minorEastAsia"/>
      <w:kern w:val="0"/>
      <w:sz w:val="22"/>
      <w:szCs w:val="22"/>
      <w:lang w:val="en-US" w:eastAsia="zh-CN"/>
      <w14:ligatures w14:val="none"/>
    </w:rPr>
  </w:style>
  <w:style w:type="character" w:styleId="PageNumber">
    <w:name w:val="page number"/>
    <w:basedOn w:val="DefaultParagraphFont"/>
    <w:uiPriority w:val="99"/>
    <w:semiHidden/>
    <w:unhideWhenUsed/>
    <w:rsid w:val="00E6667B"/>
  </w:style>
  <w:style w:type="table" w:styleId="TableGrid">
    <w:name w:val="Table Grid"/>
    <w:basedOn w:val="TableNormal"/>
    <w:uiPriority w:val="39"/>
    <w:rsid w:val="00020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5AD5"/>
    <w:rPr>
      <w:color w:val="467886" w:themeColor="hyperlink"/>
      <w:u w:val="single"/>
    </w:rPr>
  </w:style>
  <w:style w:type="character" w:styleId="UnresolvedMention">
    <w:name w:val="Unresolved Mention"/>
    <w:basedOn w:val="DefaultParagraphFont"/>
    <w:uiPriority w:val="99"/>
    <w:semiHidden/>
    <w:unhideWhenUsed/>
    <w:rsid w:val="00A75AD5"/>
    <w:rPr>
      <w:color w:val="605E5C"/>
      <w:shd w:val="clear" w:color="auto" w:fill="E1DFDD"/>
    </w:rPr>
  </w:style>
  <w:style w:type="paragraph" w:customStyle="1" w:styleId="Heading1K">
    <w:name w:val="Heading 1K"/>
    <w:basedOn w:val="Heading1"/>
    <w:next w:val="Normal"/>
    <w:qFormat/>
    <w:rsid w:val="00BB7E40"/>
    <w:pPr>
      <w:spacing w:before="120" w:after="120"/>
    </w:pPr>
    <w:rPr>
      <w:b/>
      <w:color w:val="000000" w:themeColor="text1"/>
      <w:sz w:val="28"/>
    </w:rPr>
  </w:style>
  <w:style w:type="paragraph" w:customStyle="1" w:styleId="Style1">
    <w:name w:val="Style1"/>
    <w:basedOn w:val="Heading2"/>
    <w:autoRedefine/>
    <w:qFormat/>
    <w:rsid w:val="00662B59"/>
    <w:pPr>
      <w:spacing w:before="0" w:after="0"/>
    </w:pPr>
    <w:rPr>
      <w:b w:val="0"/>
    </w:rPr>
  </w:style>
  <w:style w:type="paragraph" w:customStyle="1" w:styleId="TitleK">
    <w:name w:val="Title K"/>
    <w:basedOn w:val="Title"/>
    <w:autoRedefine/>
    <w:qFormat/>
    <w:rsid w:val="00E879BF"/>
    <w:pPr>
      <w:spacing w:before="120" w:after="120"/>
    </w:pPr>
    <w:rPr>
      <w:b w:val="0"/>
      <w:sz w:val="28"/>
    </w:rPr>
  </w:style>
  <w:style w:type="paragraph" w:customStyle="1" w:styleId="Heading3K">
    <w:name w:val="Heading 3 K"/>
    <w:basedOn w:val="Heading3"/>
    <w:autoRedefine/>
    <w:qFormat/>
    <w:rsid w:val="002964D7"/>
    <w:pPr>
      <w:spacing w:before="0" w:after="0"/>
    </w:pPr>
    <w:rPr>
      <w:b/>
      <w:color w:val="000000" w:themeColor="text1"/>
      <w:sz w:val="24"/>
    </w:rPr>
  </w:style>
  <w:style w:type="character" w:styleId="CommentReference">
    <w:name w:val="annotation reference"/>
    <w:basedOn w:val="DefaultParagraphFont"/>
    <w:uiPriority w:val="99"/>
    <w:semiHidden/>
    <w:unhideWhenUsed/>
    <w:rsid w:val="00D96C73"/>
    <w:rPr>
      <w:sz w:val="16"/>
      <w:szCs w:val="16"/>
    </w:rPr>
  </w:style>
  <w:style w:type="paragraph" w:styleId="CommentText">
    <w:name w:val="annotation text"/>
    <w:basedOn w:val="Normal"/>
    <w:link w:val="CommentTextChar"/>
    <w:uiPriority w:val="99"/>
    <w:semiHidden/>
    <w:unhideWhenUsed/>
    <w:rsid w:val="00D96C73"/>
    <w:rPr>
      <w:sz w:val="20"/>
      <w:szCs w:val="20"/>
    </w:rPr>
  </w:style>
  <w:style w:type="character" w:customStyle="1" w:styleId="CommentTextChar">
    <w:name w:val="Comment Text Char"/>
    <w:basedOn w:val="DefaultParagraphFont"/>
    <w:link w:val="CommentText"/>
    <w:uiPriority w:val="99"/>
    <w:semiHidden/>
    <w:rsid w:val="00D96C73"/>
    <w:rPr>
      <w:sz w:val="20"/>
      <w:szCs w:val="20"/>
    </w:rPr>
  </w:style>
  <w:style w:type="paragraph" w:styleId="CommentSubject">
    <w:name w:val="annotation subject"/>
    <w:basedOn w:val="CommentText"/>
    <w:next w:val="CommentText"/>
    <w:link w:val="CommentSubjectChar"/>
    <w:uiPriority w:val="99"/>
    <w:semiHidden/>
    <w:unhideWhenUsed/>
    <w:rsid w:val="00D96C73"/>
    <w:rPr>
      <w:b/>
      <w:bCs/>
    </w:rPr>
  </w:style>
  <w:style w:type="character" w:customStyle="1" w:styleId="CommentSubjectChar">
    <w:name w:val="Comment Subject Char"/>
    <w:basedOn w:val="CommentTextChar"/>
    <w:link w:val="CommentSubject"/>
    <w:uiPriority w:val="99"/>
    <w:semiHidden/>
    <w:rsid w:val="00D96C73"/>
    <w:rPr>
      <w:b/>
      <w:bCs/>
      <w:sz w:val="20"/>
      <w:szCs w:val="20"/>
    </w:rPr>
  </w:style>
  <w:style w:type="paragraph" w:styleId="Revision">
    <w:name w:val="Revision"/>
    <w:hidden/>
    <w:uiPriority w:val="99"/>
    <w:semiHidden/>
    <w:rsid w:val="007D07B7"/>
  </w:style>
  <w:style w:type="paragraph" w:styleId="TOCHeading">
    <w:name w:val="TOC Heading"/>
    <w:basedOn w:val="Heading1"/>
    <w:next w:val="Normal"/>
    <w:uiPriority w:val="39"/>
    <w:unhideWhenUsed/>
    <w:qFormat/>
    <w:rsid w:val="00562376"/>
    <w:pPr>
      <w:spacing w:before="480" w:after="0" w:line="276" w:lineRule="auto"/>
      <w:outlineLvl w:val="9"/>
    </w:pPr>
    <w:rPr>
      <w:b/>
      <w:bCs/>
      <w:kern w:val="0"/>
      <w:sz w:val="28"/>
      <w:szCs w:val="28"/>
      <w:lang w:val="en-US"/>
      <w14:ligatures w14:val="none"/>
    </w:rPr>
  </w:style>
  <w:style w:type="paragraph" w:styleId="TOC2">
    <w:name w:val="toc 2"/>
    <w:basedOn w:val="Normal"/>
    <w:next w:val="Normal"/>
    <w:autoRedefine/>
    <w:uiPriority w:val="39"/>
    <w:unhideWhenUsed/>
    <w:rsid w:val="00562376"/>
    <w:pPr>
      <w:spacing w:before="120"/>
      <w:ind w:left="240"/>
    </w:pPr>
    <w:rPr>
      <w:i/>
      <w:iCs/>
      <w:sz w:val="20"/>
      <w:szCs w:val="20"/>
    </w:rPr>
  </w:style>
  <w:style w:type="paragraph" w:styleId="TOC1">
    <w:name w:val="toc 1"/>
    <w:basedOn w:val="Normal"/>
    <w:next w:val="Normal"/>
    <w:autoRedefine/>
    <w:uiPriority w:val="39"/>
    <w:unhideWhenUsed/>
    <w:rsid w:val="00562376"/>
    <w:pPr>
      <w:spacing w:before="240" w:after="120"/>
    </w:pPr>
    <w:rPr>
      <w:b/>
      <w:bCs/>
      <w:sz w:val="20"/>
      <w:szCs w:val="20"/>
    </w:rPr>
  </w:style>
  <w:style w:type="paragraph" w:styleId="TOC3">
    <w:name w:val="toc 3"/>
    <w:basedOn w:val="Normal"/>
    <w:next w:val="Normal"/>
    <w:autoRedefine/>
    <w:uiPriority w:val="39"/>
    <w:unhideWhenUsed/>
    <w:rsid w:val="00562376"/>
    <w:pPr>
      <w:ind w:left="480"/>
    </w:pPr>
    <w:rPr>
      <w:sz w:val="20"/>
      <w:szCs w:val="20"/>
    </w:rPr>
  </w:style>
  <w:style w:type="paragraph" w:styleId="TOC4">
    <w:name w:val="toc 4"/>
    <w:basedOn w:val="Normal"/>
    <w:next w:val="Normal"/>
    <w:autoRedefine/>
    <w:uiPriority w:val="39"/>
    <w:unhideWhenUsed/>
    <w:rsid w:val="00562376"/>
    <w:pPr>
      <w:ind w:left="720"/>
    </w:pPr>
    <w:rPr>
      <w:sz w:val="20"/>
      <w:szCs w:val="20"/>
    </w:rPr>
  </w:style>
  <w:style w:type="paragraph" w:styleId="TOC5">
    <w:name w:val="toc 5"/>
    <w:basedOn w:val="Normal"/>
    <w:next w:val="Normal"/>
    <w:autoRedefine/>
    <w:uiPriority w:val="39"/>
    <w:unhideWhenUsed/>
    <w:rsid w:val="00562376"/>
    <w:pPr>
      <w:ind w:left="960"/>
    </w:pPr>
    <w:rPr>
      <w:sz w:val="20"/>
      <w:szCs w:val="20"/>
    </w:rPr>
  </w:style>
  <w:style w:type="paragraph" w:styleId="TOC6">
    <w:name w:val="toc 6"/>
    <w:basedOn w:val="Normal"/>
    <w:next w:val="Normal"/>
    <w:autoRedefine/>
    <w:uiPriority w:val="39"/>
    <w:unhideWhenUsed/>
    <w:rsid w:val="00562376"/>
    <w:pPr>
      <w:ind w:left="1200"/>
    </w:pPr>
    <w:rPr>
      <w:sz w:val="20"/>
      <w:szCs w:val="20"/>
    </w:rPr>
  </w:style>
  <w:style w:type="paragraph" w:styleId="TOC7">
    <w:name w:val="toc 7"/>
    <w:basedOn w:val="Normal"/>
    <w:next w:val="Normal"/>
    <w:autoRedefine/>
    <w:uiPriority w:val="39"/>
    <w:unhideWhenUsed/>
    <w:rsid w:val="00562376"/>
    <w:pPr>
      <w:ind w:left="1440"/>
    </w:pPr>
    <w:rPr>
      <w:sz w:val="20"/>
      <w:szCs w:val="20"/>
    </w:rPr>
  </w:style>
  <w:style w:type="paragraph" w:styleId="TOC8">
    <w:name w:val="toc 8"/>
    <w:basedOn w:val="Normal"/>
    <w:next w:val="Normal"/>
    <w:autoRedefine/>
    <w:uiPriority w:val="39"/>
    <w:unhideWhenUsed/>
    <w:rsid w:val="00562376"/>
    <w:pPr>
      <w:ind w:left="1680"/>
    </w:pPr>
    <w:rPr>
      <w:sz w:val="20"/>
      <w:szCs w:val="20"/>
    </w:rPr>
  </w:style>
  <w:style w:type="paragraph" w:styleId="TOC9">
    <w:name w:val="toc 9"/>
    <w:basedOn w:val="Normal"/>
    <w:next w:val="Normal"/>
    <w:autoRedefine/>
    <w:uiPriority w:val="39"/>
    <w:unhideWhenUsed/>
    <w:rsid w:val="00562376"/>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aining.itservices.manchester.ac.uk/uom/ERM/ethics_decision_tool/story.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ra-decisiontools.org.uk/ethic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tps://dmponline.manchester.ac.uk/" TargetMode="External"/><Relationship Id="rId5" Type="http://schemas.openxmlformats.org/officeDocument/2006/relationships/numbering" Target="numbering.xml"/><Relationship Id="rId15" Type="http://schemas.openxmlformats.org/officeDocument/2006/relationships/hyperlink" Target="https://www.itservices.manchester.ac.uk/aboutus/policy/" TargetMode="External"/><Relationship Id="rId10" Type="http://schemas.openxmlformats.org/officeDocument/2006/relationships/endnotes" Target="endnotes.xml"/><Relationship Id="rId19" Type="http://schemas.openxmlformats.org/officeDocument/2006/relationships/hyperlink" Target="https://ic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ffdaedb-c880-45a2-bdb0-93ed78fed76b" xsi:nil="true"/>
    <lcf76f155ced4ddcb4097134ff3c332f xmlns="75385ec6-2492-4c63-827b-8a17e491e8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10692157A2AD4DA72EB6ACDC1BE9A5" ma:contentTypeVersion="11" ma:contentTypeDescription="Create a new document." ma:contentTypeScope="" ma:versionID="19adb32e468daf2c33b7fd798fb7fa04">
  <xsd:schema xmlns:xsd="http://www.w3.org/2001/XMLSchema" xmlns:xs="http://www.w3.org/2001/XMLSchema" xmlns:p="http://schemas.microsoft.com/office/2006/metadata/properties" xmlns:ns2="75385ec6-2492-4c63-827b-8a17e491e8bf" xmlns:ns3="2ffdaedb-c880-45a2-bdb0-93ed78fed76b" targetNamespace="http://schemas.microsoft.com/office/2006/metadata/properties" ma:root="true" ma:fieldsID="ee5aaf7df9ffbcc54f52f02ea0b8a020" ns2:_="" ns3:_="">
    <xsd:import namespace="75385ec6-2492-4c63-827b-8a17e491e8bf"/>
    <xsd:import namespace="2ffdaedb-c880-45a2-bdb0-93ed78fed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85ec6-2492-4c63-827b-8a17e491e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fdaedb-c880-45a2-bdb0-93ed78fed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6e659e-f7bd-4e85-9f58-a304435d9e38}" ma:internalName="TaxCatchAll" ma:showField="CatchAllData" ma:web="2ffdaedb-c880-45a2-bdb0-93ed78fed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8A354-8872-5B4E-89B2-AF1523F7E4FB}">
  <ds:schemaRefs>
    <ds:schemaRef ds:uri="http://schemas.openxmlformats.org/officeDocument/2006/bibliography"/>
  </ds:schemaRefs>
</ds:datastoreItem>
</file>

<file path=customXml/itemProps2.xml><?xml version="1.0" encoding="utf-8"?>
<ds:datastoreItem xmlns:ds="http://schemas.openxmlformats.org/officeDocument/2006/customXml" ds:itemID="{E09B336C-8222-4569-ACD5-81396422E547}">
  <ds:schemaRefs>
    <ds:schemaRef ds:uri="http://schemas.microsoft.com/office/2006/metadata/properties"/>
    <ds:schemaRef ds:uri="http://schemas.microsoft.com/office/infopath/2007/PartnerControls"/>
    <ds:schemaRef ds:uri="2ffdaedb-c880-45a2-bdb0-93ed78fed76b"/>
    <ds:schemaRef ds:uri="75385ec6-2492-4c63-827b-8a17e491e8bf"/>
  </ds:schemaRefs>
</ds:datastoreItem>
</file>

<file path=customXml/itemProps3.xml><?xml version="1.0" encoding="utf-8"?>
<ds:datastoreItem xmlns:ds="http://schemas.openxmlformats.org/officeDocument/2006/customXml" ds:itemID="{B2C20434-3EAD-473A-AE79-794A70DB0195}">
  <ds:schemaRefs>
    <ds:schemaRef ds:uri="http://schemas.microsoft.com/sharepoint/v3/contenttype/forms"/>
  </ds:schemaRefs>
</ds:datastoreItem>
</file>

<file path=customXml/itemProps4.xml><?xml version="1.0" encoding="utf-8"?>
<ds:datastoreItem xmlns:ds="http://schemas.openxmlformats.org/officeDocument/2006/customXml" ds:itemID="{428CCADD-C9A9-4A39-9C3C-BE51877F4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85ec6-2492-4c63-827b-8a17e491e8bf"/>
    <ds:schemaRef ds:uri="2ffdaedb-c880-45a2-bdb0-93ed78fed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1893</Words>
  <Characters>10793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MNFLLKAW</dc:creator>
  <cp:keywords/>
  <dc:description/>
  <cp:lastModifiedBy>Henderson Sophie (R0A) Manchester University NHS FT</cp:lastModifiedBy>
  <cp:revision>2</cp:revision>
  <dcterms:created xsi:type="dcterms:W3CDTF">2026-06-23T09:25:00Z</dcterms:created>
  <dcterms:modified xsi:type="dcterms:W3CDTF">2026-06-23T09:25:00Z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0x010100D310692157A2AD4DA72EB6ACDC1BE9A5</vt:lpwstr>
  </property>
</Properties>
</file>