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A6795C" w:rsidP="005E77D7" w:rsidRDefault="00A6795C" w14:paraId="70A07FC0" w14:noSpellErr="1" w14:textId="6A864101">
      <w:pPr>
        <w:spacing/>
        <w:contextualSpacing/>
        <w:jc w:val="center"/>
        <w:rPr>
          <w:b w:val="1"/>
          <w:bCs w:val="1"/>
        </w:rPr>
      </w:pPr>
    </w:p>
    <w:p w:rsidRPr="005E77D7" w:rsidR="0008210F" w:rsidP="005E77D7" w:rsidRDefault="0008210F" w14:paraId="6DFD333F" w14:textId="0358617C">
      <w:pPr>
        <w:contextualSpacing/>
        <w:jc w:val="center"/>
        <w:rPr>
          <w:b/>
          <w:bCs/>
        </w:rPr>
      </w:pPr>
      <w:r w:rsidRPr="005E77D7">
        <w:rPr>
          <w:b/>
          <w:bCs/>
        </w:rPr>
        <w:lastRenderedPageBreak/>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00CB1EFB" w14:paraId="1091FF5E" w14:textId="77777777">
        <w:tc>
          <w:tcPr>
            <w:tcW w:w="2547" w:type="dxa"/>
            <w:shd w:val="clear" w:color="auto" w:fill="F2F2F2" w:themeFill="background1" w:themeFillShade="F2"/>
          </w:tcPr>
          <w:p w:rsidRPr="00E872CB" w:rsidR="0008210F" w:rsidP="00513D82" w:rsidRDefault="0008210F" w14:paraId="79D0C4E8" w14:textId="2CD3BDF2">
            <w:pPr>
              <w:contextualSpacing/>
              <w:jc w:val="both"/>
              <w:rPr>
                <w:b/>
                <w:bCs/>
              </w:rPr>
            </w:pPr>
            <w:r w:rsidRPr="00E872CB">
              <w:rPr>
                <w:b/>
                <w:bCs/>
              </w:rPr>
              <w:t>BRC Cluster:</w:t>
            </w:r>
          </w:p>
        </w:tc>
        <w:tc>
          <w:tcPr>
            <w:tcW w:w="6469" w:type="dxa"/>
          </w:tcPr>
          <w:p w:rsidR="00491719" w:rsidP="00513D82" w:rsidRDefault="000771FA" w14:paraId="591EE05C" w14:textId="1E832AFC">
            <w:pPr>
              <w:contextualSpacing/>
              <w:jc w:val="both"/>
            </w:pPr>
            <w:r>
              <w:t>Inflammation</w:t>
            </w:r>
          </w:p>
        </w:tc>
      </w:tr>
      <w:tr w:rsidR="0008210F" w:rsidTr="00CB1EFB" w14:paraId="644C595D" w14:textId="77777777">
        <w:tc>
          <w:tcPr>
            <w:tcW w:w="2547" w:type="dxa"/>
            <w:shd w:val="clear" w:color="auto" w:fill="F2F2F2" w:themeFill="background1" w:themeFillShade="F2"/>
          </w:tcPr>
          <w:p w:rsidRPr="00E872CB" w:rsidR="0008210F" w:rsidP="00513D82" w:rsidRDefault="0008210F" w14:paraId="4BFE79BC" w14:textId="53B45B81">
            <w:pPr>
              <w:contextualSpacing/>
              <w:jc w:val="both"/>
              <w:rPr>
                <w:b/>
                <w:bCs/>
              </w:rPr>
            </w:pPr>
            <w:r w:rsidRPr="00E872CB">
              <w:rPr>
                <w:b/>
                <w:bCs/>
              </w:rPr>
              <w:t>BRC Theme:</w:t>
            </w:r>
          </w:p>
        </w:tc>
        <w:tc>
          <w:tcPr>
            <w:tcW w:w="6469" w:type="dxa"/>
          </w:tcPr>
          <w:p w:rsidR="00491719" w:rsidP="00513D82" w:rsidRDefault="000771FA" w14:paraId="7C911129" w14:textId="25545E84">
            <w:pPr>
              <w:contextualSpacing/>
              <w:jc w:val="both"/>
            </w:pPr>
            <w:r>
              <w:t>Respiratory</w:t>
            </w:r>
          </w:p>
        </w:tc>
      </w:tr>
      <w:tr w:rsidR="0008210F" w:rsidTr="00CB1EFB" w14:paraId="0253C1C3" w14:textId="77777777">
        <w:tc>
          <w:tcPr>
            <w:tcW w:w="2547" w:type="dxa"/>
            <w:shd w:val="clear" w:color="auto" w:fill="F2F2F2" w:themeFill="background1" w:themeFillShade="F2"/>
          </w:tcPr>
          <w:p w:rsidRPr="00E872CB" w:rsidR="0008210F" w:rsidP="00513D82" w:rsidRDefault="0008210F" w14:paraId="600D2E35" w14:textId="5B610B4B">
            <w:pPr>
              <w:contextualSpacing/>
              <w:jc w:val="both"/>
              <w:rPr>
                <w:b/>
                <w:bCs/>
              </w:rPr>
            </w:pPr>
            <w:r w:rsidRPr="00E872CB">
              <w:rPr>
                <w:b/>
                <w:bCs/>
              </w:rPr>
              <w:t>Project Title:</w:t>
            </w:r>
          </w:p>
        </w:tc>
        <w:tc>
          <w:tcPr>
            <w:tcW w:w="6469" w:type="dxa"/>
          </w:tcPr>
          <w:p w:rsidRPr="007336B6" w:rsidR="00491719" w:rsidP="007336B6" w:rsidRDefault="00671A37" w14:paraId="74B296E5" w14:textId="06D44CBF">
            <w:pPr>
              <w:rPr>
                <w:sz w:val="20"/>
                <w:szCs w:val="20"/>
              </w:rPr>
            </w:pPr>
            <w:proofErr w:type="spellStart"/>
            <w:r w:rsidRPr="004416BB">
              <w:rPr>
                <w:rFonts w:ascii="Calibri" w:hAnsi="Calibri" w:cs="Calibri"/>
                <w:b/>
              </w:rPr>
              <w:t>RADicA</w:t>
            </w:r>
            <w:proofErr w:type="spellEnd"/>
            <w:r w:rsidRPr="004416BB">
              <w:rPr>
                <w:rFonts w:ascii="Calibri" w:hAnsi="Calibri" w:cs="Calibri"/>
                <w:b/>
              </w:rPr>
              <w:t xml:space="preserve"> (Rapid Access Diagnostics for Asthma)</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EF5AB9" w:rsidTr="005D076E" w14:paraId="1F61F118" w14:textId="77777777">
        <w:tc>
          <w:tcPr>
            <w:tcW w:w="2547" w:type="dxa"/>
            <w:shd w:val="clear" w:color="auto" w:fill="F2F2F2" w:themeFill="background1" w:themeFillShade="F2"/>
          </w:tcPr>
          <w:p w:rsidR="00EF5AB9" w:rsidP="00EF5AB9" w:rsidRDefault="00EF5AB9" w14:paraId="57F63B28" w14:textId="7C5AE067">
            <w:pPr>
              <w:contextualSpacing/>
              <w:jc w:val="both"/>
            </w:pPr>
            <w:r>
              <w:t>Name:</w:t>
            </w:r>
          </w:p>
        </w:tc>
        <w:tc>
          <w:tcPr>
            <w:tcW w:w="6469" w:type="dxa"/>
          </w:tcPr>
          <w:p w:rsidR="00EF5AB9" w:rsidP="00EF5AB9" w:rsidRDefault="00EF5AB9" w14:paraId="1C485E9A" w14:textId="52D69755">
            <w:pPr>
              <w:contextualSpacing/>
              <w:jc w:val="both"/>
            </w:pPr>
            <w:r>
              <w:t>Liam Whipday</w:t>
            </w:r>
          </w:p>
        </w:tc>
      </w:tr>
      <w:tr w:rsidR="00EF5AB9" w:rsidTr="005D076E" w14:paraId="5E51F84E" w14:textId="77777777">
        <w:tc>
          <w:tcPr>
            <w:tcW w:w="2547" w:type="dxa"/>
            <w:shd w:val="clear" w:color="auto" w:fill="F2F2F2" w:themeFill="background1" w:themeFillShade="F2"/>
          </w:tcPr>
          <w:p w:rsidR="00EF5AB9" w:rsidP="00EF5AB9" w:rsidRDefault="00EF5AB9" w14:paraId="39E01837" w14:textId="455FBF70">
            <w:pPr>
              <w:contextualSpacing/>
              <w:jc w:val="both"/>
            </w:pPr>
            <w:r>
              <w:t>Base:</w:t>
            </w:r>
          </w:p>
        </w:tc>
        <w:tc>
          <w:tcPr>
            <w:tcW w:w="6469" w:type="dxa"/>
          </w:tcPr>
          <w:p w:rsidR="00EF5AB9" w:rsidP="00EF5AB9" w:rsidRDefault="00EF5AB9" w14:paraId="650DD284" w14:textId="62F13785">
            <w:pPr>
              <w:contextualSpacing/>
              <w:jc w:val="both"/>
            </w:pPr>
            <w:r>
              <w:t>Wythenshawe hospital</w:t>
            </w:r>
          </w:p>
        </w:tc>
      </w:tr>
      <w:tr w:rsidR="00EF5AB9" w:rsidTr="005D076E" w14:paraId="18D2E8A9" w14:textId="77777777">
        <w:tc>
          <w:tcPr>
            <w:tcW w:w="2547" w:type="dxa"/>
            <w:shd w:val="clear" w:color="auto" w:fill="F2F2F2" w:themeFill="background1" w:themeFillShade="F2"/>
          </w:tcPr>
          <w:p w:rsidR="00EF5AB9" w:rsidP="00EF5AB9" w:rsidRDefault="00EF5AB9" w14:paraId="10EC6147" w14:textId="609EC4F7">
            <w:pPr>
              <w:contextualSpacing/>
              <w:jc w:val="both"/>
            </w:pPr>
            <w:r>
              <w:t>Email Address:</w:t>
            </w:r>
          </w:p>
        </w:tc>
        <w:tc>
          <w:tcPr>
            <w:tcW w:w="6469" w:type="dxa"/>
          </w:tcPr>
          <w:p w:rsidR="00EF5AB9" w:rsidP="00EF5AB9" w:rsidRDefault="00EF5AB9" w14:paraId="575CA92C" w14:textId="23F22CF4">
            <w:pPr>
              <w:contextualSpacing/>
              <w:jc w:val="both"/>
            </w:pPr>
            <w:proofErr w:type="spellStart"/>
            <w:r>
              <w:t>Liam.Whipday</w:t>
            </w:r>
            <w:proofErr w:type="spellEnd"/>
            <w:r>
              <w:t xml:space="preserve"> @manchester.ac.uk</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5936AC" w:rsidTr="005D076E" w14:paraId="60F25E3E" w14:textId="77777777">
        <w:tc>
          <w:tcPr>
            <w:tcW w:w="2547" w:type="dxa"/>
            <w:shd w:val="clear" w:color="auto" w:fill="F2F2F2" w:themeFill="background1" w:themeFillShade="F2"/>
          </w:tcPr>
          <w:p w:rsidR="005936AC" w:rsidP="005936AC" w:rsidRDefault="005936AC" w14:paraId="45303FCC" w14:textId="06D34F44">
            <w:pPr>
              <w:contextualSpacing/>
              <w:jc w:val="both"/>
            </w:pPr>
            <w:r>
              <w:t>Name:</w:t>
            </w:r>
          </w:p>
        </w:tc>
        <w:tc>
          <w:tcPr>
            <w:tcW w:w="6469" w:type="dxa"/>
          </w:tcPr>
          <w:p w:rsidR="005936AC" w:rsidP="005936AC" w:rsidRDefault="005936AC" w14:paraId="670C6101" w14:textId="6B0C0776">
            <w:pPr>
              <w:contextualSpacing/>
              <w:jc w:val="both"/>
            </w:pPr>
            <w:r w:rsidRPr="00D56A34">
              <w:t>Ran Wang</w:t>
            </w:r>
          </w:p>
        </w:tc>
      </w:tr>
      <w:tr w:rsidR="005936AC" w:rsidTr="005D076E" w14:paraId="0814EFC3" w14:textId="77777777">
        <w:tc>
          <w:tcPr>
            <w:tcW w:w="2547" w:type="dxa"/>
            <w:shd w:val="clear" w:color="auto" w:fill="F2F2F2" w:themeFill="background1" w:themeFillShade="F2"/>
          </w:tcPr>
          <w:p w:rsidR="005936AC" w:rsidP="005936AC" w:rsidRDefault="005936AC" w14:paraId="0B0B370A" w14:textId="7394A50A">
            <w:pPr>
              <w:contextualSpacing/>
              <w:jc w:val="both"/>
            </w:pPr>
            <w:r>
              <w:t>Base:</w:t>
            </w:r>
          </w:p>
        </w:tc>
        <w:tc>
          <w:tcPr>
            <w:tcW w:w="6469" w:type="dxa"/>
          </w:tcPr>
          <w:p w:rsidR="005936AC" w:rsidP="005936AC" w:rsidRDefault="005936AC" w14:paraId="484B33F4" w14:textId="27F9EB3D">
            <w:pPr>
              <w:contextualSpacing/>
              <w:jc w:val="both"/>
            </w:pPr>
            <w:r>
              <w:t>Wythenshawe hospital</w:t>
            </w:r>
          </w:p>
        </w:tc>
      </w:tr>
      <w:tr w:rsidRPr="00737E75" w:rsidR="005936AC" w:rsidTr="005D076E" w14:paraId="157FD508" w14:textId="77777777">
        <w:tc>
          <w:tcPr>
            <w:tcW w:w="2547" w:type="dxa"/>
            <w:shd w:val="clear" w:color="auto" w:fill="F2F2F2" w:themeFill="background1" w:themeFillShade="F2"/>
          </w:tcPr>
          <w:p w:rsidR="005936AC" w:rsidP="005936AC" w:rsidRDefault="005936AC" w14:paraId="5BC3D656" w14:textId="288C5976">
            <w:pPr>
              <w:contextualSpacing/>
              <w:jc w:val="both"/>
            </w:pPr>
            <w:r>
              <w:t>Email Address:</w:t>
            </w:r>
          </w:p>
        </w:tc>
        <w:tc>
          <w:tcPr>
            <w:tcW w:w="6469" w:type="dxa"/>
          </w:tcPr>
          <w:p w:rsidRPr="00737E75" w:rsidR="005936AC" w:rsidP="005936AC" w:rsidRDefault="005936AC" w14:paraId="030297A2" w14:textId="6E0116FE">
            <w:pPr>
              <w:contextualSpacing/>
              <w:jc w:val="both"/>
            </w:pPr>
            <w:r>
              <w:t>Ran.wang-2@manchester.ac.uk</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5368AC08"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5368AC08" w14:paraId="5DB65897" w14:textId="77777777">
        <w:tc>
          <w:tcPr>
            <w:tcW w:w="9016" w:type="dxa"/>
            <w:tcMar/>
          </w:tcPr>
          <w:p w:rsidRPr="00023B59" w:rsidR="00A930BC" w:rsidP="00A930BC" w:rsidRDefault="00A930BC" w14:paraId="5C4E546D" w14:textId="77777777">
            <w:pPr>
              <w:contextualSpacing/>
              <w:rPr>
                <w:rFonts w:ascii="Calibri" w:hAnsi="Calibri" w:cs="Calibri"/>
              </w:rPr>
            </w:pPr>
            <w:r w:rsidRPr="00023B59">
              <w:rPr>
                <w:rFonts w:ascii="Calibri" w:hAnsi="Calibri" w:cs="Calibri"/>
              </w:rPr>
              <w:t xml:space="preserve">The </w:t>
            </w:r>
            <w:proofErr w:type="spellStart"/>
            <w:r w:rsidRPr="00023B59">
              <w:rPr>
                <w:rFonts w:ascii="Calibri" w:hAnsi="Calibri" w:cs="Calibri"/>
              </w:rPr>
              <w:t>RADicA</w:t>
            </w:r>
            <w:proofErr w:type="spellEnd"/>
            <w:r w:rsidRPr="00023B59">
              <w:rPr>
                <w:rFonts w:ascii="Calibri" w:hAnsi="Calibri" w:cs="Calibri"/>
              </w:rPr>
              <w:t xml:space="preserve"> study takes place at Wythenshawe Hospital. It is a rapid access outpatient research clinic run by the asthma research team. The aim of the project is to find out the best way to diagnose asthma.</w:t>
            </w:r>
          </w:p>
          <w:p w:rsidRPr="00023B59" w:rsidR="00A930BC" w:rsidP="00A930BC" w:rsidRDefault="00A930BC" w14:paraId="4409B9CF" w14:textId="77777777">
            <w:pPr>
              <w:contextualSpacing/>
              <w:rPr>
                <w:rFonts w:ascii="Calibri" w:hAnsi="Calibri" w:cs="Calibri"/>
              </w:rPr>
            </w:pPr>
          </w:p>
          <w:p w:rsidRPr="00023B59" w:rsidR="00A930BC" w:rsidP="00A930BC" w:rsidRDefault="00A930BC" w14:paraId="442A04C1" w14:textId="77777777">
            <w:pPr>
              <w:contextualSpacing/>
              <w:rPr>
                <w:rFonts w:ascii="Calibri" w:hAnsi="Calibri" w:cs="Calibri"/>
              </w:rPr>
            </w:pPr>
            <w:r w:rsidRPr="00023B59">
              <w:rPr>
                <w:rFonts w:ascii="Calibri" w:hAnsi="Calibri" w:cs="Calibri"/>
              </w:rPr>
              <w:t>Unfortunately, there is no single test to diagnose asthma. Many breathing tests are available, but it is unclear which one of these is best. Because it can be difficult to diagnose asthma, some people may be given long-term treatment they do not need, whilst others are not given treatment that they do need. We want to improve the way asthma is diagnosed, by understanding how to use the routine breathing tests in a better way. We also hope to develop new/better breathing tests to diagnose asthma.</w:t>
            </w:r>
          </w:p>
          <w:p w:rsidRPr="00023B59" w:rsidR="00A930BC" w:rsidP="00A930BC" w:rsidRDefault="00A930BC" w14:paraId="1B052FB1" w14:textId="77777777">
            <w:pPr>
              <w:contextualSpacing/>
              <w:rPr>
                <w:rFonts w:ascii="Calibri" w:hAnsi="Calibri" w:cs="Calibri"/>
              </w:rPr>
            </w:pPr>
          </w:p>
          <w:p w:rsidRPr="00023B59" w:rsidR="00A930BC" w:rsidP="00A930BC" w:rsidRDefault="00A930BC" w14:paraId="31034908" w14:textId="77777777">
            <w:pPr>
              <w:contextualSpacing/>
              <w:rPr>
                <w:rFonts w:ascii="Calibri" w:hAnsi="Calibri" w:cs="Calibri"/>
              </w:rPr>
            </w:pPr>
            <w:r w:rsidRPr="00023B59">
              <w:rPr>
                <w:rFonts w:ascii="Calibri" w:hAnsi="Calibri" w:cs="Calibri"/>
              </w:rPr>
              <w:t xml:space="preserve">The </w:t>
            </w:r>
            <w:proofErr w:type="spellStart"/>
            <w:r w:rsidRPr="00023B59">
              <w:rPr>
                <w:rFonts w:ascii="Calibri" w:hAnsi="Calibri" w:cs="Calibri"/>
              </w:rPr>
              <w:t>RADicA</w:t>
            </w:r>
            <w:proofErr w:type="spellEnd"/>
            <w:r w:rsidRPr="00023B59">
              <w:rPr>
                <w:rFonts w:ascii="Calibri" w:hAnsi="Calibri" w:cs="Calibri"/>
              </w:rPr>
              <w:t xml:space="preserve"> study investigates </w:t>
            </w:r>
            <w:r>
              <w:rPr>
                <w:rFonts w:ascii="Calibri" w:hAnsi="Calibri" w:cs="Calibri"/>
              </w:rPr>
              <w:t>children and adults</w:t>
            </w:r>
            <w:r w:rsidRPr="00023B59">
              <w:rPr>
                <w:rFonts w:ascii="Calibri" w:hAnsi="Calibri" w:cs="Calibri"/>
              </w:rPr>
              <w:t xml:space="preserve"> with asthma-like symptoms (such as cough, wheeze, breathlessness or chest tightness). Breathing tests (both routine and new) are carried out on patients and some are started on an inhaler to help with the symptoms.  The results of the study will be used to improve the way doctors diagnose asthma.</w:t>
            </w:r>
          </w:p>
          <w:p w:rsidR="007E6FF4" w:rsidP="00DF266D" w:rsidRDefault="007E6FF4" w14:paraId="0CE23921" w14:textId="7E159FC2">
            <w:pPr>
              <w:spacing w:before="240" w:line="276" w:lineRule="auto"/>
              <w:jc w:val="both"/>
            </w:pPr>
          </w:p>
        </w:tc>
      </w:tr>
      <w:tr w:rsidR="006A4793" w:rsidTr="5368AC08"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t>Potential Outcomes / Impact:</w:t>
            </w:r>
          </w:p>
        </w:tc>
      </w:tr>
      <w:tr w:rsidR="005E30EA" w:rsidTr="5368AC08" w14:paraId="63299B13" w14:textId="77777777">
        <w:tc>
          <w:tcPr>
            <w:tcW w:w="9016" w:type="dxa"/>
            <w:tcMar/>
          </w:tcPr>
          <w:p w:rsidRPr="00023B59" w:rsidR="005E30EA" w:rsidP="005E30EA" w:rsidRDefault="005E30EA" w14:paraId="18DAB26E" w14:textId="77777777">
            <w:pPr>
              <w:contextualSpacing/>
              <w:rPr>
                <w:rFonts w:ascii="Calibri" w:hAnsi="Calibri" w:cs="Calibri"/>
              </w:rPr>
            </w:pPr>
            <w:r w:rsidRPr="00023B59">
              <w:rPr>
                <w:rFonts w:ascii="Calibri" w:hAnsi="Calibri" w:cs="Calibri"/>
              </w:rPr>
              <w:t>The successful applicant would be able to gain experience in all aspects of the conduct of this clinical trial.  Most of this would be patient-facing, gaining experience in administering questionnaires and pulmonary function tests, and assessing response to treatment, under the direct supervision of the research team.</w:t>
            </w:r>
          </w:p>
          <w:p w:rsidRPr="00023B59" w:rsidR="005E30EA" w:rsidP="005E30EA" w:rsidRDefault="005E30EA" w14:paraId="18FBE547" w14:textId="77777777">
            <w:pPr>
              <w:contextualSpacing/>
              <w:rPr>
                <w:rFonts w:ascii="Calibri" w:hAnsi="Calibri" w:cs="Calibri"/>
              </w:rPr>
            </w:pPr>
          </w:p>
          <w:p w:rsidRPr="00023B59" w:rsidR="005E30EA" w:rsidP="005E30EA" w:rsidRDefault="005E30EA" w14:paraId="12979AEE" w14:textId="3F28BE4C">
            <w:pPr>
              <w:jc w:val="both"/>
              <w:rPr>
                <w:rFonts w:ascii="Calibri" w:hAnsi="Calibri" w:cs="Calibri"/>
              </w:rPr>
            </w:pPr>
            <w:r w:rsidRPr="00023B59">
              <w:rPr>
                <w:rFonts w:ascii="Calibri" w:hAnsi="Calibri" w:cs="Calibri"/>
              </w:rPr>
              <w:t xml:space="preserve">The successful applicant will get experience in all aspects of clinical trials, but </w:t>
            </w:r>
            <w:proofErr w:type="gramStart"/>
            <w:r w:rsidRPr="00023B59">
              <w:rPr>
                <w:rFonts w:ascii="Calibri" w:hAnsi="Calibri" w:cs="Calibri"/>
              </w:rPr>
              <w:t>in particular the</w:t>
            </w:r>
            <w:proofErr w:type="gramEnd"/>
            <w:r w:rsidRPr="00023B59">
              <w:rPr>
                <w:rFonts w:ascii="Calibri" w:hAnsi="Calibri" w:cs="Calibri"/>
              </w:rPr>
              <w:t xml:space="preserve"> day-to-day conduct of a project such as this.  They will receive training in administering questionnaires, performing lung function tests</w:t>
            </w:r>
            <w:r>
              <w:rPr>
                <w:rFonts w:ascii="Calibri" w:hAnsi="Calibri" w:cs="Calibri"/>
              </w:rPr>
              <w:t xml:space="preserve"> and </w:t>
            </w:r>
            <w:r w:rsidRPr="00023B59">
              <w:rPr>
                <w:rFonts w:ascii="Calibri" w:hAnsi="Calibri" w:cs="Calibri"/>
              </w:rPr>
              <w:t xml:space="preserve">data collection. They will learn about asthma diagnostic and treatment pathways. </w:t>
            </w:r>
          </w:p>
          <w:p w:rsidRPr="00023B59" w:rsidR="005E30EA" w:rsidP="005E30EA" w:rsidRDefault="005E30EA" w14:paraId="5D1F5089" w14:textId="77777777">
            <w:pPr>
              <w:jc w:val="both"/>
              <w:rPr>
                <w:rFonts w:ascii="Calibri" w:hAnsi="Calibri" w:cs="Calibri"/>
              </w:rPr>
            </w:pPr>
          </w:p>
          <w:p w:rsidRPr="00023B59" w:rsidR="005E30EA" w:rsidP="005E30EA" w:rsidRDefault="005E30EA" w14:paraId="15617AD4" w14:textId="77777777">
            <w:pPr>
              <w:jc w:val="both"/>
              <w:rPr>
                <w:rFonts w:ascii="Calibri" w:hAnsi="Calibri" w:cs="Calibri"/>
              </w:rPr>
            </w:pPr>
            <w:r w:rsidRPr="00023B59">
              <w:rPr>
                <w:rFonts w:ascii="Calibri" w:hAnsi="Calibri" w:cs="Calibri"/>
              </w:rPr>
              <w:t>They will have the opportunity to perform data analysis and writeup of a particular aspect of this project (and submit an abstract for presentation in national conference), depending on the applicant’s experience and interest.  We will be happy to provide support if they wish to pursue further opportunities / funding in this area to develop their research interests and career.</w:t>
            </w:r>
          </w:p>
          <w:p w:rsidR="005E30EA" w:rsidP="005E30EA" w:rsidRDefault="005E30EA" w14:paraId="68BE2F4D" w14:textId="2B7B7893">
            <w:pPr>
              <w:spacing w:before="240" w:line="276" w:lineRule="auto"/>
              <w:contextualSpacing/>
              <w:jc w:val="both"/>
            </w:pPr>
          </w:p>
        </w:tc>
      </w:tr>
      <w:tr w:rsidR="005E30EA" w:rsidTr="5368AC08" w14:paraId="03D7218C" w14:textId="77777777">
        <w:tc>
          <w:tcPr>
            <w:tcW w:w="9016" w:type="dxa"/>
            <w:shd w:val="clear" w:color="auto" w:fill="F2F2F2" w:themeFill="background1" w:themeFillShade="F2"/>
            <w:tcMar/>
          </w:tcPr>
          <w:p w:rsidR="005E30EA" w:rsidP="005E30EA" w:rsidRDefault="005E30EA" w14:paraId="0F928A7A" w14:textId="200B84AF">
            <w:pPr>
              <w:contextualSpacing/>
              <w:jc w:val="both"/>
            </w:pPr>
            <w:r>
              <w:lastRenderedPageBreak/>
              <w:t>Who would be suitable for the placement?</w:t>
            </w:r>
          </w:p>
        </w:tc>
      </w:tr>
      <w:tr w:rsidR="005E30EA" w:rsidTr="5368AC08" w14:paraId="044EB5F4" w14:textId="77777777">
        <w:tc>
          <w:tcPr>
            <w:tcW w:w="9016" w:type="dxa"/>
            <w:tcMar/>
          </w:tcPr>
          <w:p w:rsidR="005E30EA" w:rsidP="005E30EA" w:rsidRDefault="00D74511" w14:paraId="6362B2C5" w14:textId="77777777">
            <w:pPr>
              <w:jc w:val="both"/>
              <w:rPr>
                <w:rFonts w:ascii="Calibri" w:hAnsi="Calibri" w:cs="Calibri"/>
              </w:rPr>
            </w:pPr>
            <w:r w:rsidRPr="00023B59">
              <w:rPr>
                <w:rFonts w:ascii="Calibri" w:hAnsi="Calibri" w:cs="Calibri"/>
              </w:rPr>
              <w:t xml:space="preserve">This project would be particularly suitable for paediatric nurses and physiologists. Other allied healthcare professionals can also apply. </w:t>
            </w:r>
          </w:p>
          <w:p w:rsidRPr="005B34B3" w:rsidR="00D74511" w:rsidP="005E30EA" w:rsidRDefault="00D74511" w14:paraId="5ADDA6A4" w14:textId="3ACE66C8">
            <w:pPr>
              <w:jc w:val="both"/>
            </w:pPr>
          </w:p>
        </w:tc>
      </w:tr>
      <w:tr w:rsidR="005E30EA" w:rsidTr="5368AC08" w14:paraId="29C7C26C" w14:textId="77777777">
        <w:tc>
          <w:tcPr>
            <w:tcW w:w="9016" w:type="dxa"/>
            <w:shd w:val="clear" w:color="auto" w:fill="E7E6E6" w:themeFill="background2"/>
            <w:tcMar/>
          </w:tcPr>
          <w:p w:rsidRPr="00E872CB" w:rsidR="005E30EA" w:rsidP="005E30EA" w:rsidRDefault="005E30EA" w14:paraId="7153754B" w14:textId="6F4EE7A4">
            <w:pPr>
              <w:contextualSpacing/>
              <w:jc w:val="both"/>
              <w:rPr>
                <w:color w:val="808080" w:themeColor="background1" w:themeShade="80"/>
              </w:rPr>
            </w:pPr>
            <w:r w:rsidRPr="00E872CB">
              <w:t>Are there any pre-requisites that are required in advance of the placement?</w:t>
            </w:r>
          </w:p>
        </w:tc>
      </w:tr>
      <w:tr w:rsidR="005E30EA" w:rsidTr="5368AC08" w14:paraId="3F7366BE" w14:textId="77777777">
        <w:tc>
          <w:tcPr>
            <w:tcW w:w="9016" w:type="dxa"/>
            <w:tcMar/>
          </w:tcPr>
          <w:p w:rsidRPr="00023B59" w:rsidR="00631BB3" w:rsidP="00631BB3" w:rsidRDefault="00631BB3" w14:paraId="32E5AE60" w14:textId="77777777">
            <w:pPr>
              <w:contextualSpacing/>
              <w:rPr>
                <w:rFonts w:ascii="Calibri" w:hAnsi="Calibri" w:cs="Calibri"/>
              </w:rPr>
            </w:pPr>
            <w:r w:rsidRPr="00023B59">
              <w:rPr>
                <w:rFonts w:ascii="Calibri" w:hAnsi="Calibri" w:cs="Calibri"/>
              </w:rPr>
              <w:t>The candidate does not need any specific research experienc</w:t>
            </w:r>
            <w:r>
              <w:rPr>
                <w:rFonts w:ascii="Calibri" w:hAnsi="Calibri" w:cs="Calibri"/>
              </w:rPr>
              <w:t>e.</w:t>
            </w:r>
          </w:p>
          <w:p w:rsidRPr="007E6FF4" w:rsidR="005E30EA" w:rsidP="005E30EA" w:rsidRDefault="005E30EA" w14:paraId="46A4E85F" w14:textId="00520EF9">
            <w:pPr>
              <w:contextualSpacing/>
              <w:jc w:val="both"/>
            </w:pPr>
          </w:p>
        </w:tc>
      </w:tr>
      <w:tr w:rsidR="005E30EA" w:rsidTr="5368AC08" w14:paraId="2E24D9CA" w14:textId="77777777">
        <w:tc>
          <w:tcPr>
            <w:tcW w:w="9016" w:type="dxa"/>
            <w:shd w:val="clear" w:color="auto" w:fill="E7E6E6" w:themeFill="background2"/>
            <w:tcMar/>
          </w:tcPr>
          <w:p w:rsidRPr="00E872CB" w:rsidR="005E30EA" w:rsidP="005E30EA" w:rsidRDefault="005E30EA" w14:paraId="6757CB73" w14:textId="64C8826D">
            <w:pPr>
              <w:contextualSpacing/>
              <w:jc w:val="both"/>
            </w:pPr>
            <w:r w:rsidRPr="00E872CB">
              <w:t>What skills will be developed by the trainee during the placement?</w:t>
            </w:r>
          </w:p>
        </w:tc>
      </w:tr>
      <w:tr w:rsidR="005E30EA" w:rsidTr="5368AC08" w14:paraId="0CCC70AE" w14:textId="77777777">
        <w:tc>
          <w:tcPr>
            <w:tcW w:w="9016" w:type="dxa"/>
            <w:tcMar/>
          </w:tcPr>
          <w:p w:rsidRPr="00EF578B" w:rsidR="001C6B9E" w:rsidP="001C6B9E" w:rsidRDefault="001C6B9E" w14:paraId="1AE2E695" w14:textId="77777777">
            <w:pPr>
              <w:contextualSpacing/>
              <w:jc w:val="both"/>
            </w:pPr>
            <w:r w:rsidRPr="00EF578B">
              <w:t>The candidate will be able to develop skills in managing and running the day to day activities of clinical trials. The candidate will have the opportunities to undertake data collection and analysis on one or more of the following topics:</w:t>
            </w:r>
          </w:p>
          <w:p w:rsidRPr="00EF578B" w:rsidR="001C6B9E" w:rsidP="001C6B9E" w:rsidRDefault="001C6B9E" w14:paraId="0DB4B334" w14:textId="77777777">
            <w:pPr>
              <w:contextualSpacing/>
              <w:jc w:val="both"/>
            </w:pPr>
          </w:p>
          <w:p w:rsidRPr="00EF578B" w:rsidR="001C6B9E" w:rsidP="001C6B9E" w:rsidRDefault="001C6B9E" w14:paraId="684B99E5" w14:textId="77777777">
            <w:pPr>
              <w:contextualSpacing/>
              <w:jc w:val="both"/>
            </w:pPr>
            <w:r>
              <w:t>-</w:t>
            </w:r>
            <w:r w:rsidRPr="00EF578B">
              <w:t xml:space="preserve">Experience in diversity </w:t>
            </w:r>
            <w:r>
              <w:t xml:space="preserve">and inclusivity </w:t>
            </w:r>
            <w:r w:rsidRPr="00EF578B">
              <w:t xml:space="preserve">of recruitment of </w:t>
            </w:r>
            <w:proofErr w:type="spellStart"/>
            <w:r w:rsidRPr="00EF578B">
              <w:t>RADicA</w:t>
            </w:r>
            <w:proofErr w:type="spellEnd"/>
            <w:r w:rsidRPr="00EF578B">
              <w:t xml:space="preserve"> study</w:t>
            </w:r>
          </w:p>
          <w:p w:rsidR="001C6B9E" w:rsidP="001C6B9E" w:rsidRDefault="001C6B9E" w14:paraId="375BD563" w14:textId="77777777">
            <w:pPr>
              <w:contextualSpacing/>
              <w:jc w:val="both"/>
            </w:pPr>
            <w:r>
              <w:t>-</w:t>
            </w:r>
            <w:r w:rsidRPr="00EF578B">
              <w:t xml:space="preserve">Using digital technologies to monitor inhaler adherence </w:t>
            </w:r>
          </w:p>
          <w:p w:rsidRPr="00EF578B" w:rsidR="001C6B9E" w:rsidP="001C6B9E" w:rsidRDefault="001C6B9E" w14:paraId="5915FFB8" w14:textId="77777777">
            <w:pPr>
              <w:contextualSpacing/>
              <w:jc w:val="both"/>
            </w:pPr>
            <w:r>
              <w:t>-Role of different novel tests in diagnosing asthma</w:t>
            </w:r>
          </w:p>
          <w:p w:rsidRPr="00EF578B" w:rsidR="001C6B9E" w:rsidP="001C6B9E" w:rsidRDefault="001C6B9E" w14:paraId="3C001DFF" w14:textId="77777777">
            <w:pPr>
              <w:contextualSpacing/>
              <w:jc w:val="both"/>
            </w:pPr>
            <w:r>
              <w:t>-</w:t>
            </w:r>
            <w:r w:rsidRPr="00EF578B">
              <w:t>Treatment adherence and disease outcome</w:t>
            </w:r>
            <w:r>
              <w:t>s</w:t>
            </w:r>
          </w:p>
          <w:p w:rsidRPr="005B34B3" w:rsidR="005E30EA" w:rsidP="005E30EA" w:rsidRDefault="005E30EA" w14:paraId="3294AD63" w14:textId="199AF5A4">
            <w:pPr>
              <w:contextualSpacing/>
              <w:jc w:val="both"/>
            </w:pPr>
          </w:p>
        </w:tc>
      </w:tr>
      <w:tr w:rsidR="005E30EA" w:rsidTr="5368AC08" w14:paraId="79240CF3" w14:textId="77777777">
        <w:tc>
          <w:tcPr>
            <w:tcW w:w="9016" w:type="dxa"/>
            <w:shd w:val="clear" w:color="auto" w:fill="E7E6E6" w:themeFill="background2"/>
            <w:tcMar/>
          </w:tcPr>
          <w:p w:rsidRPr="00CB1EFB" w:rsidR="005E30EA" w:rsidP="005E30EA" w:rsidRDefault="005E30EA" w14:paraId="51A9C62A" w14:textId="1B3FBCE5">
            <w:pPr>
              <w:contextualSpacing/>
              <w:jc w:val="both"/>
              <w:rPr>
                <w:i/>
                <w:iCs/>
                <w:color w:val="808080" w:themeColor="background1" w:themeShade="80"/>
              </w:rPr>
            </w:pPr>
            <w:r w:rsidRPr="00491719">
              <w:t>What training and support will be offered to the trainee during the placement?</w:t>
            </w:r>
          </w:p>
        </w:tc>
      </w:tr>
      <w:tr w:rsidR="005E30EA" w:rsidTr="5368AC08" w14:paraId="3DF67289" w14:textId="77777777">
        <w:tc>
          <w:tcPr>
            <w:tcW w:w="9016" w:type="dxa"/>
            <w:tcMar/>
          </w:tcPr>
          <w:p w:rsidRPr="001B153B" w:rsidR="005E30EA" w:rsidP="005E30EA" w:rsidRDefault="00A5116D" w14:paraId="5D24AEA6" w14:textId="15F33CDB">
            <w:pPr>
              <w:contextualSpacing/>
              <w:jc w:val="both"/>
            </w:pPr>
            <w:r>
              <w:t>The candidate will be able to work closely with study physiologists, nurses and research staff during the placement and will be closely supervised and supported. Training for study procedures, data collection and analysis will be provided.</w:t>
            </w:r>
            <w:r w:rsidR="005E30EA">
              <w:t xml:space="preserve"> </w:t>
            </w:r>
          </w:p>
          <w:p w:rsidRPr="00CB1EFB" w:rsidR="005E30EA" w:rsidP="005E30EA" w:rsidRDefault="005E30EA" w14:paraId="7F5A1577" w14:textId="77777777">
            <w:pPr>
              <w:contextualSpacing/>
              <w:jc w:val="both"/>
              <w:rPr>
                <w:i/>
                <w:iCs/>
                <w:color w:val="808080" w:themeColor="background1" w:themeShade="80"/>
              </w:rPr>
            </w:pPr>
          </w:p>
        </w:tc>
      </w:tr>
      <w:tr w:rsidR="005E30EA" w:rsidTr="5368AC08" w14:paraId="51C480DE" w14:textId="77777777">
        <w:tc>
          <w:tcPr>
            <w:tcW w:w="9016" w:type="dxa"/>
            <w:shd w:val="clear" w:color="auto" w:fill="F2F2F2" w:themeFill="background1" w:themeFillShade="F2"/>
            <w:tcMar/>
          </w:tcPr>
          <w:p w:rsidR="005E30EA" w:rsidP="005E30EA" w:rsidRDefault="005E30EA" w14:paraId="5AA6F2FB" w14:textId="77777777">
            <w:pPr>
              <w:contextualSpacing/>
              <w:jc w:val="both"/>
            </w:pPr>
            <w:r>
              <w:t>Proposed Placement Timeframe:</w:t>
            </w:r>
          </w:p>
        </w:tc>
      </w:tr>
      <w:tr w:rsidR="005E30EA" w:rsidTr="5368AC08" w14:paraId="197C3A2A" w14:textId="77777777">
        <w:tc>
          <w:tcPr>
            <w:tcW w:w="9016" w:type="dxa"/>
            <w:tcMar/>
          </w:tcPr>
          <w:p w:rsidRPr="001B153B" w:rsidR="005E30EA" w:rsidP="005E30EA" w:rsidRDefault="005E30EA" w14:paraId="01B45D91" w14:textId="65F07ADF">
            <w:pPr>
              <w:contextualSpacing/>
              <w:jc w:val="both"/>
            </w:pPr>
            <w:r>
              <w:t>10 – 12 weeks.</w:t>
            </w:r>
          </w:p>
          <w:p w:rsidR="005E30EA" w:rsidP="005E30EA" w:rsidRDefault="005E30EA" w14:paraId="1472F70C" w14:textId="77777777">
            <w:pPr>
              <w:contextualSpacing/>
              <w:jc w:val="both"/>
            </w:pPr>
          </w:p>
        </w:tc>
      </w:tr>
      <w:tr w:rsidRPr="005E77D7" w:rsidR="005E30EA" w:rsidTr="5368AC08" w14:paraId="42FF03E2" w14:textId="77777777">
        <w:tc>
          <w:tcPr>
            <w:tcW w:w="9016" w:type="dxa"/>
            <w:shd w:val="clear" w:color="auto" w:fill="F2F2F2" w:themeFill="background1" w:themeFillShade="F2"/>
            <w:tcMar/>
          </w:tcPr>
          <w:p w:rsidRPr="005E77D7" w:rsidR="005E30EA" w:rsidP="005E30EA" w:rsidRDefault="005E30EA"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5E30EA" w:rsidTr="5368AC08" w14:paraId="5E35E5C1" w14:textId="77777777">
        <w:tc>
          <w:tcPr>
            <w:tcW w:w="9016" w:type="dxa"/>
            <w:tcMar/>
          </w:tcPr>
          <w:p w:rsidRPr="001B153B" w:rsidR="005E30EA" w:rsidP="005E30EA" w:rsidRDefault="005E30EA" w14:paraId="750F0643" w14:textId="502B5179">
            <w:pPr>
              <w:contextualSpacing/>
              <w:jc w:val="both"/>
            </w:pPr>
            <w:r>
              <w:t>Yes</w:t>
            </w:r>
            <w:r w:rsidR="00A5116D">
              <w:t>.</w:t>
            </w:r>
            <w:r>
              <w:t xml:space="preserve"> </w:t>
            </w:r>
          </w:p>
          <w:p w:rsidRPr="00CB1EFB" w:rsidR="005E30EA" w:rsidP="005E30EA" w:rsidRDefault="005E30EA" w14:paraId="786F3AF6" w14:textId="77777777">
            <w:pPr>
              <w:contextualSpacing/>
              <w:jc w:val="both"/>
            </w:pPr>
          </w:p>
        </w:tc>
      </w:tr>
      <w:tr w:rsidRPr="00CB1EFB" w:rsidR="005E30EA" w:rsidTr="5368AC08" w14:paraId="3D2AC600" w14:textId="77777777">
        <w:tc>
          <w:tcPr>
            <w:tcW w:w="9016" w:type="dxa"/>
            <w:shd w:val="clear" w:color="auto" w:fill="F2F2F2" w:themeFill="background1" w:themeFillShade="F2"/>
            <w:tcMar/>
          </w:tcPr>
          <w:p w:rsidRPr="00CB1EFB" w:rsidR="005E30EA" w:rsidP="005E30EA" w:rsidRDefault="005E30EA" w14:paraId="392AE1F2" w14:textId="7E323159">
            <w:pPr>
              <w:contextualSpacing/>
              <w:jc w:val="both"/>
              <w:rPr>
                <w:i/>
                <w:iCs/>
                <w:color w:val="808080" w:themeColor="background1" w:themeShade="80"/>
              </w:rPr>
            </w:pPr>
            <w:r w:rsidRPr="00080C9D">
              <w:t>Proposed Start Date:</w:t>
            </w:r>
          </w:p>
        </w:tc>
      </w:tr>
      <w:tr w:rsidRPr="00CB1EFB" w:rsidR="005E30EA" w:rsidTr="5368AC08" w14:paraId="4A6A8134" w14:textId="77777777">
        <w:tc>
          <w:tcPr>
            <w:tcW w:w="9016" w:type="dxa"/>
            <w:tcMar/>
          </w:tcPr>
          <w:p w:rsidR="151100D9" w:rsidP="5368AC08" w:rsidRDefault="151100D9" w14:paraId="54600C87" w14:textId="61BA1620">
            <w:pPr>
              <w:pStyle w:val="Normal"/>
              <w:suppressLineNumbers w:val="0"/>
              <w:bidi w:val="0"/>
              <w:spacing w:before="0" w:beforeAutospacing="off" w:after="0" w:afterAutospacing="off" w:line="240" w:lineRule="auto"/>
              <w:ind w:left="0" w:right="0"/>
              <w:jc w:val="both"/>
            </w:pPr>
            <w:r w:rsidR="151100D9">
              <w:rPr/>
              <w:t>April 2026</w:t>
            </w:r>
          </w:p>
          <w:p w:rsidRPr="00CB1EFB" w:rsidR="005E30EA" w:rsidP="005E30EA" w:rsidRDefault="005E30EA" w14:paraId="28C937B2" w14:textId="531B577C">
            <w:pPr>
              <w:contextualSpacing/>
              <w:jc w:val="both"/>
              <w:rPr>
                <w:i/>
                <w:iCs/>
                <w:color w:val="808080" w:themeColor="background1" w:themeShade="80"/>
              </w:rPr>
            </w:pPr>
          </w:p>
        </w:tc>
      </w:tr>
      <w:tr w:rsidRPr="00CB1EFB" w:rsidR="005E30EA" w:rsidTr="5368AC08" w14:paraId="12CDECA6" w14:textId="77777777">
        <w:tc>
          <w:tcPr>
            <w:tcW w:w="9016" w:type="dxa"/>
            <w:shd w:val="clear" w:color="auto" w:fill="F2F2F2" w:themeFill="background1" w:themeFillShade="F2"/>
            <w:tcMar/>
          </w:tcPr>
          <w:p w:rsidRPr="00491719" w:rsidR="005E30EA" w:rsidP="005E30EA" w:rsidRDefault="005E30EA" w14:paraId="7F203CEB" w14:textId="1EC1B5CB">
            <w:pPr>
              <w:contextualSpacing/>
              <w:jc w:val="both"/>
              <w:rPr>
                <w:color w:val="808080" w:themeColor="background1" w:themeShade="80"/>
              </w:rPr>
            </w:pPr>
            <w:r w:rsidRPr="00491719">
              <w:t>Where will the placement participant be based during the placement?</w:t>
            </w:r>
          </w:p>
        </w:tc>
      </w:tr>
      <w:tr w:rsidRPr="00CB1EFB" w:rsidR="005E30EA" w:rsidTr="5368AC08" w14:paraId="07559186" w14:textId="77777777">
        <w:tc>
          <w:tcPr>
            <w:tcW w:w="9016" w:type="dxa"/>
            <w:tcMar/>
          </w:tcPr>
          <w:p w:rsidRPr="001B153B" w:rsidR="005E30EA" w:rsidP="005E30EA" w:rsidRDefault="005E30EA" w14:paraId="0C79584E" w14:textId="5E7544B0">
            <w:pPr>
              <w:contextualSpacing/>
              <w:jc w:val="both"/>
            </w:pPr>
            <w:r>
              <w:t xml:space="preserve">Manchester University NHS Foundation Trust, </w:t>
            </w:r>
            <w:r w:rsidRPr="001B153B">
              <w:t xml:space="preserve">Wythenshawe hospital. </w:t>
            </w:r>
          </w:p>
          <w:p w:rsidR="005E30EA" w:rsidP="005E30EA" w:rsidRDefault="005E30EA" w14:paraId="14CC93FA" w14:textId="00D3415F">
            <w:pPr>
              <w:contextualSpacing/>
              <w:jc w:val="both"/>
              <w:rPr>
                <w:i/>
                <w:iCs/>
                <w:color w:val="808080" w:themeColor="background1" w:themeShade="80"/>
              </w:rPr>
            </w:pPr>
          </w:p>
        </w:tc>
      </w:tr>
    </w:tbl>
    <w:sectPr w:rsidRPr="00491719" w:rsidR="00FC5205" w:rsidSect="001C1B87">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C09" w:rsidP="001611A2" w:rsidRDefault="00C95C09" w14:paraId="716880C1" w14:textId="77777777">
      <w:pPr>
        <w:spacing w:after="0" w:line="240" w:lineRule="auto"/>
      </w:pPr>
      <w:r>
        <w:separator/>
      </w:r>
    </w:p>
  </w:endnote>
  <w:endnote w:type="continuationSeparator" w:id="0">
    <w:p w:rsidR="00C95C09" w:rsidP="001611A2" w:rsidRDefault="00C95C09" w14:paraId="608138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C09" w:rsidP="001611A2" w:rsidRDefault="00C95C09" w14:paraId="0AA59029" w14:textId="77777777">
      <w:pPr>
        <w:spacing w:after="0" w:line="240" w:lineRule="auto"/>
      </w:pPr>
      <w:r>
        <w:separator/>
      </w:r>
    </w:p>
  </w:footnote>
  <w:footnote w:type="continuationSeparator" w:id="0">
    <w:p w:rsidR="00C95C09" w:rsidP="001611A2" w:rsidRDefault="00C95C09" w14:paraId="4728D5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4"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6" w15:restartNumberingAfterBreak="0">
    <w:nsid w:val="4CD96939"/>
    <w:multiLevelType w:val="hybridMultilevel"/>
    <w:tmpl w:val="1B248E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8"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1"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10"/>
  </w:num>
  <w:num w:numId="2" w16cid:durableId="1103498892">
    <w:abstractNumId w:val="5"/>
  </w:num>
  <w:num w:numId="3" w16cid:durableId="124741351">
    <w:abstractNumId w:val="7"/>
  </w:num>
  <w:num w:numId="4" w16cid:durableId="900554812">
    <w:abstractNumId w:val="12"/>
  </w:num>
  <w:num w:numId="5" w16cid:durableId="1998612920">
    <w:abstractNumId w:val="11"/>
  </w:num>
  <w:num w:numId="6" w16cid:durableId="962539789">
    <w:abstractNumId w:val="4"/>
  </w:num>
  <w:num w:numId="7" w16cid:durableId="1579901221">
    <w:abstractNumId w:val="3"/>
  </w:num>
  <w:num w:numId="8" w16cid:durableId="1164513216">
    <w:abstractNumId w:val="9"/>
  </w:num>
  <w:num w:numId="9" w16cid:durableId="150608329">
    <w:abstractNumId w:val="13"/>
  </w:num>
  <w:num w:numId="10" w16cid:durableId="640883065">
    <w:abstractNumId w:val="0"/>
  </w:num>
  <w:num w:numId="11" w16cid:durableId="1159269420">
    <w:abstractNumId w:val="1"/>
  </w:num>
  <w:num w:numId="12" w16cid:durableId="516651800">
    <w:abstractNumId w:val="8"/>
  </w:num>
  <w:num w:numId="13" w16cid:durableId="1186360646">
    <w:abstractNumId w:val="2"/>
  </w:num>
  <w:num w:numId="14" w16cid:durableId="1631545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2815"/>
    <w:rsid w:val="000452A7"/>
    <w:rsid w:val="00064809"/>
    <w:rsid w:val="000771FA"/>
    <w:rsid w:val="00080C9D"/>
    <w:rsid w:val="0008210F"/>
    <w:rsid w:val="000846FE"/>
    <w:rsid w:val="0008652F"/>
    <w:rsid w:val="001611A2"/>
    <w:rsid w:val="00163643"/>
    <w:rsid w:val="001B153B"/>
    <w:rsid w:val="001C1B87"/>
    <w:rsid w:val="001C5EFC"/>
    <w:rsid w:val="001C6B9E"/>
    <w:rsid w:val="001E2840"/>
    <w:rsid w:val="002356E4"/>
    <w:rsid w:val="002364F5"/>
    <w:rsid w:val="00257666"/>
    <w:rsid w:val="00264E29"/>
    <w:rsid w:val="00291F43"/>
    <w:rsid w:val="002950B7"/>
    <w:rsid w:val="00297EDF"/>
    <w:rsid w:val="002B7DE5"/>
    <w:rsid w:val="002F21EF"/>
    <w:rsid w:val="002F3F9A"/>
    <w:rsid w:val="003043F2"/>
    <w:rsid w:val="003165FF"/>
    <w:rsid w:val="0033403F"/>
    <w:rsid w:val="0035403C"/>
    <w:rsid w:val="00377E45"/>
    <w:rsid w:val="00382F98"/>
    <w:rsid w:val="00384ED1"/>
    <w:rsid w:val="003C03D4"/>
    <w:rsid w:val="003F2ED4"/>
    <w:rsid w:val="003F621D"/>
    <w:rsid w:val="003F6848"/>
    <w:rsid w:val="00400419"/>
    <w:rsid w:val="004079E1"/>
    <w:rsid w:val="00442BA7"/>
    <w:rsid w:val="0046515A"/>
    <w:rsid w:val="00466B1F"/>
    <w:rsid w:val="00481E40"/>
    <w:rsid w:val="00491719"/>
    <w:rsid w:val="004B5D2C"/>
    <w:rsid w:val="004C6000"/>
    <w:rsid w:val="004D3835"/>
    <w:rsid w:val="00513D82"/>
    <w:rsid w:val="005372A9"/>
    <w:rsid w:val="00542733"/>
    <w:rsid w:val="00562F19"/>
    <w:rsid w:val="0056519A"/>
    <w:rsid w:val="00580594"/>
    <w:rsid w:val="005936AC"/>
    <w:rsid w:val="005B34B3"/>
    <w:rsid w:val="005B3F05"/>
    <w:rsid w:val="005C1EDB"/>
    <w:rsid w:val="005E30EA"/>
    <w:rsid w:val="005E77D7"/>
    <w:rsid w:val="005F5FDC"/>
    <w:rsid w:val="00631BB3"/>
    <w:rsid w:val="0063237D"/>
    <w:rsid w:val="00643B90"/>
    <w:rsid w:val="00645FC8"/>
    <w:rsid w:val="0064642A"/>
    <w:rsid w:val="00654F62"/>
    <w:rsid w:val="0066199A"/>
    <w:rsid w:val="00671A37"/>
    <w:rsid w:val="00684E1C"/>
    <w:rsid w:val="006A4793"/>
    <w:rsid w:val="006D7958"/>
    <w:rsid w:val="0070064F"/>
    <w:rsid w:val="007336B6"/>
    <w:rsid w:val="00737E75"/>
    <w:rsid w:val="007418D2"/>
    <w:rsid w:val="00743EF0"/>
    <w:rsid w:val="007558C5"/>
    <w:rsid w:val="0079130C"/>
    <w:rsid w:val="007A0A0B"/>
    <w:rsid w:val="007D7770"/>
    <w:rsid w:val="007E6FF4"/>
    <w:rsid w:val="0081713E"/>
    <w:rsid w:val="00823119"/>
    <w:rsid w:val="008930E4"/>
    <w:rsid w:val="008B3F41"/>
    <w:rsid w:val="0091715F"/>
    <w:rsid w:val="009361F5"/>
    <w:rsid w:val="009543BA"/>
    <w:rsid w:val="0099141F"/>
    <w:rsid w:val="009B0287"/>
    <w:rsid w:val="009C3237"/>
    <w:rsid w:val="00A50109"/>
    <w:rsid w:val="00A5116D"/>
    <w:rsid w:val="00A6795C"/>
    <w:rsid w:val="00A802E4"/>
    <w:rsid w:val="00A930BC"/>
    <w:rsid w:val="00AA0160"/>
    <w:rsid w:val="00AA21C6"/>
    <w:rsid w:val="00AA627A"/>
    <w:rsid w:val="00AB66B2"/>
    <w:rsid w:val="00AE2C34"/>
    <w:rsid w:val="00B02E2B"/>
    <w:rsid w:val="00B53C92"/>
    <w:rsid w:val="00B55640"/>
    <w:rsid w:val="00B6724F"/>
    <w:rsid w:val="00B90CFF"/>
    <w:rsid w:val="00BA431E"/>
    <w:rsid w:val="00C33219"/>
    <w:rsid w:val="00C36571"/>
    <w:rsid w:val="00C8435A"/>
    <w:rsid w:val="00C86FEB"/>
    <w:rsid w:val="00C95704"/>
    <w:rsid w:val="00C95C09"/>
    <w:rsid w:val="00CB1EFB"/>
    <w:rsid w:val="00CD5E52"/>
    <w:rsid w:val="00D0387B"/>
    <w:rsid w:val="00D47BF8"/>
    <w:rsid w:val="00D652DB"/>
    <w:rsid w:val="00D74511"/>
    <w:rsid w:val="00DC3083"/>
    <w:rsid w:val="00DE5DDA"/>
    <w:rsid w:val="00DF266D"/>
    <w:rsid w:val="00E4525F"/>
    <w:rsid w:val="00E872CB"/>
    <w:rsid w:val="00E92623"/>
    <w:rsid w:val="00E9537C"/>
    <w:rsid w:val="00EB3882"/>
    <w:rsid w:val="00EE5EC1"/>
    <w:rsid w:val="00EF5AB9"/>
    <w:rsid w:val="00F47AFF"/>
    <w:rsid w:val="00F52F75"/>
    <w:rsid w:val="00F709D1"/>
    <w:rsid w:val="00F732FD"/>
    <w:rsid w:val="00FC5205"/>
    <w:rsid w:val="151100D9"/>
    <w:rsid w:val="5368AC08"/>
    <w:rsid w:val="5C4C9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3F6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1D872E07-097F-42B6-81EE-08EFC61D22E1}"/>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FFDF9AC6-10A9-4394-9007-F40EF413C836}">
  <ds:schemaRefs>
    <ds:schemaRef ds:uri="http://purl.org/dc/terms/"/>
    <ds:schemaRef ds:uri="7ca18f88-e54e-4f54-8830-0d8854d824f7"/>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14</revision>
  <dcterms:created xsi:type="dcterms:W3CDTF">2025-10-09T10:37:00.0000000Z</dcterms:created>
  <dcterms:modified xsi:type="dcterms:W3CDTF">2025-10-22T15:01:40.8114624Z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