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07FC0" w14:textId="77777777" w:rsidR="00A6795C" w:rsidRDefault="00A6795C" w:rsidP="00B608C3">
      <w:pPr>
        <w:contextualSpacing/>
        <w:rPr>
          <w:b/>
          <w:bCs/>
        </w:rPr>
      </w:pPr>
    </w:p>
    <w:p w14:paraId="6DFD333F" w14:textId="0358617C" w:rsidR="0008210F" w:rsidRPr="005E77D7" w:rsidRDefault="0008210F" w:rsidP="005E77D7">
      <w:pPr>
        <w:contextualSpacing/>
        <w:jc w:val="center"/>
        <w:rPr>
          <w:b/>
          <w:bCs/>
        </w:rPr>
      </w:pPr>
      <w:r w:rsidRPr="005E77D7">
        <w:rPr>
          <w:b/>
          <w:bCs/>
        </w:rPr>
        <w:t>NIHR BRC Healthcare Professional Placement Scheme – Project Proposal</w:t>
      </w:r>
      <w:r w:rsidR="001C5EFC">
        <w:rPr>
          <w:b/>
          <w:bCs/>
        </w:rPr>
        <w:t xml:space="preserve"> Form</w:t>
      </w:r>
    </w:p>
    <w:p w14:paraId="0FF2ABAF" w14:textId="77777777" w:rsidR="0008210F" w:rsidRDefault="0008210F" w:rsidP="00513D82">
      <w:pPr>
        <w:contextualSpacing/>
        <w:jc w:val="both"/>
      </w:pPr>
    </w:p>
    <w:tbl>
      <w:tblPr>
        <w:tblStyle w:val="TableGrid"/>
        <w:tblW w:w="0" w:type="auto"/>
        <w:tblLook w:val="04A0" w:firstRow="1" w:lastRow="0" w:firstColumn="1" w:lastColumn="0" w:noHBand="0" w:noVBand="1"/>
      </w:tblPr>
      <w:tblGrid>
        <w:gridCol w:w="2547"/>
        <w:gridCol w:w="6469"/>
      </w:tblGrid>
      <w:tr w:rsidR="0008210F" w14:paraId="1091FF5E" w14:textId="77777777" w:rsidTr="00CB1EFB">
        <w:tc>
          <w:tcPr>
            <w:tcW w:w="2547" w:type="dxa"/>
            <w:shd w:val="clear" w:color="auto" w:fill="F2F2F2" w:themeFill="background1" w:themeFillShade="F2"/>
          </w:tcPr>
          <w:p w14:paraId="79D0C4E8" w14:textId="2CD3BDF2" w:rsidR="0008210F" w:rsidRPr="00E872CB" w:rsidRDefault="0008210F" w:rsidP="00513D82">
            <w:pPr>
              <w:contextualSpacing/>
              <w:jc w:val="both"/>
              <w:rPr>
                <w:b/>
                <w:bCs/>
              </w:rPr>
            </w:pPr>
            <w:r w:rsidRPr="00E872CB">
              <w:rPr>
                <w:b/>
                <w:bCs/>
              </w:rPr>
              <w:t>BRC Cluster:</w:t>
            </w:r>
          </w:p>
        </w:tc>
        <w:tc>
          <w:tcPr>
            <w:tcW w:w="6469" w:type="dxa"/>
          </w:tcPr>
          <w:p w14:paraId="591EE05C" w14:textId="7591F941" w:rsidR="00491719" w:rsidRDefault="003402D2" w:rsidP="00513D82">
            <w:pPr>
              <w:contextualSpacing/>
              <w:jc w:val="both"/>
            </w:pPr>
            <w:r>
              <w:t xml:space="preserve">Under Researched </w:t>
            </w:r>
            <w:r w:rsidR="002B63F4">
              <w:t>Conditions</w:t>
            </w:r>
          </w:p>
        </w:tc>
      </w:tr>
      <w:tr w:rsidR="0008210F" w14:paraId="644C595D" w14:textId="77777777" w:rsidTr="00CB1EFB">
        <w:tc>
          <w:tcPr>
            <w:tcW w:w="2547" w:type="dxa"/>
            <w:shd w:val="clear" w:color="auto" w:fill="F2F2F2" w:themeFill="background1" w:themeFillShade="F2"/>
          </w:tcPr>
          <w:p w14:paraId="4BFE79BC" w14:textId="53B45B81" w:rsidR="0008210F" w:rsidRPr="00E872CB" w:rsidRDefault="0008210F" w:rsidP="00513D82">
            <w:pPr>
              <w:contextualSpacing/>
              <w:jc w:val="both"/>
              <w:rPr>
                <w:b/>
                <w:bCs/>
              </w:rPr>
            </w:pPr>
            <w:r w:rsidRPr="00E872CB">
              <w:rPr>
                <w:b/>
                <w:bCs/>
              </w:rPr>
              <w:t>BRC Theme:</w:t>
            </w:r>
          </w:p>
        </w:tc>
        <w:tc>
          <w:tcPr>
            <w:tcW w:w="6469" w:type="dxa"/>
          </w:tcPr>
          <w:p w14:paraId="7C911129" w14:textId="104338E5" w:rsidR="00491719" w:rsidRDefault="003402D2" w:rsidP="00513D82">
            <w:pPr>
              <w:contextualSpacing/>
              <w:jc w:val="both"/>
            </w:pPr>
            <w:r>
              <w:t>Rare Conditions and Advanced</w:t>
            </w:r>
            <w:r w:rsidR="00534BE2">
              <w:t xml:space="preserve"> Phenotyping and Diagnostics</w:t>
            </w:r>
            <w:r w:rsidR="0078254A">
              <w:t xml:space="preserve"> </w:t>
            </w:r>
          </w:p>
        </w:tc>
      </w:tr>
      <w:tr w:rsidR="0008210F" w14:paraId="0253C1C3" w14:textId="77777777" w:rsidTr="00CB1EFB">
        <w:tc>
          <w:tcPr>
            <w:tcW w:w="2547" w:type="dxa"/>
            <w:shd w:val="clear" w:color="auto" w:fill="F2F2F2" w:themeFill="background1" w:themeFillShade="F2"/>
          </w:tcPr>
          <w:p w14:paraId="600D2E35" w14:textId="5B610B4B" w:rsidR="0008210F" w:rsidRPr="00E872CB" w:rsidRDefault="0008210F" w:rsidP="00513D82">
            <w:pPr>
              <w:contextualSpacing/>
              <w:jc w:val="both"/>
              <w:rPr>
                <w:b/>
                <w:bCs/>
              </w:rPr>
            </w:pPr>
            <w:r w:rsidRPr="00E872CB">
              <w:rPr>
                <w:b/>
                <w:bCs/>
              </w:rPr>
              <w:t>Project Title:</w:t>
            </w:r>
          </w:p>
        </w:tc>
        <w:tc>
          <w:tcPr>
            <w:tcW w:w="6469" w:type="dxa"/>
          </w:tcPr>
          <w:p w14:paraId="74B296E5" w14:textId="71F14283" w:rsidR="00491719" w:rsidRPr="00B608C3" w:rsidRDefault="00845A7B" w:rsidP="007336B6">
            <w:pPr>
              <w:rPr>
                <w:b/>
                <w:bCs/>
              </w:rPr>
            </w:pPr>
            <w:r w:rsidRPr="00B608C3">
              <w:rPr>
                <w:b/>
                <w:bCs/>
              </w:rPr>
              <w:t>A pilot study exploring genotype-phenotype-epi</w:t>
            </w:r>
            <w:r w:rsidR="00EE313A" w:rsidRPr="00B608C3">
              <w:rPr>
                <w:b/>
                <w:bCs/>
              </w:rPr>
              <w:t>phenotype</w:t>
            </w:r>
            <w:r w:rsidRPr="00B608C3">
              <w:rPr>
                <w:b/>
                <w:bCs/>
              </w:rPr>
              <w:t xml:space="preserve"> relationships</w:t>
            </w:r>
          </w:p>
        </w:tc>
      </w:tr>
    </w:tbl>
    <w:p w14:paraId="0D1F1DF7" w14:textId="1C7ABA07" w:rsidR="00466B1F" w:rsidRDefault="00466B1F" w:rsidP="00466B1F">
      <w:pPr>
        <w:rPr>
          <w:b/>
          <w:bCs/>
        </w:rPr>
      </w:pPr>
    </w:p>
    <w:tbl>
      <w:tblPr>
        <w:tblStyle w:val="TableGrid"/>
        <w:tblW w:w="0" w:type="auto"/>
        <w:tblLook w:val="04A0" w:firstRow="1" w:lastRow="0" w:firstColumn="1" w:lastColumn="0" w:noHBand="0" w:noVBand="1"/>
      </w:tblPr>
      <w:tblGrid>
        <w:gridCol w:w="2547"/>
        <w:gridCol w:w="6469"/>
      </w:tblGrid>
      <w:tr w:rsidR="006A4793" w14:paraId="3A25093C" w14:textId="77777777" w:rsidTr="00DD23AF">
        <w:tc>
          <w:tcPr>
            <w:tcW w:w="9016" w:type="dxa"/>
            <w:gridSpan w:val="2"/>
            <w:shd w:val="clear" w:color="auto" w:fill="F2F2F2" w:themeFill="background1" w:themeFillShade="F2"/>
          </w:tcPr>
          <w:p w14:paraId="68059B55" w14:textId="0BF0659D" w:rsidR="006A4793" w:rsidRPr="00E872CB" w:rsidRDefault="006A4793" w:rsidP="005D076E">
            <w:pPr>
              <w:contextualSpacing/>
              <w:jc w:val="both"/>
              <w:rPr>
                <w:b/>
                <w:bCs/>
              </w:rPr>
            </w:pPr>
            <w:r w:rsidRPr="00E872CB">
              <w:rPr>
                <w:b/>
                <w:bCs/>
              </w:rPr>
              <w:t>Practice Supervisor</w:t>
            </w:r>
          </w:p>
        </w:tc>
      </w:tr>
      <w:tr w:rsidR="006A4793" w14:paraId="1F61F118" w14:textId="77777777" w:rsidTr="005D076E">
        <w:tc>
          <w:tcPr>
            <w:tcW w:w="2547" w:type="dxa"/>
            <w:shd w:val="clear" w:color="auto" w:fill="F2F2F2" w:themeFill="background1" w:themeFillShade="F2"/>
          </w:tcPr>
          <w:p w14:paraId="57F63B28" w14:textId="7C5AE067" w:rsidR="006A4793" w:rsidRDefault="006A4793" w:rsidP="005D076E">
            <w:pPr>
              <w:contextualSpacing/>
              <w:jc w:val="both"/>
            </w:pPr>
            <w:r>
              <w:t>Name:</w:t>
            </w:r>
          </w:p>
        </w:tc>
        <w:tc>
          <w:tcPr>
            <w:tcW w:w="6469" w:type="dxa"/>
          </w:tcPr>
          <w:p w14:paraId="1C485E9A" w14:textId="2BBBC70A" w:rsidR="00491719" w:rsidRDefault="00D24C4B" w:rsidP="005D076E">
            <w:pPr>
              <w:contextualSpacing/>
              <w:jc w:val="both"/>
            </w:pPr>
            <w:r>
              <w:t>David Gokhale</w:t>
            </w:r>
            <w:r w:rsidR="00C334D7">
              <w:t xml:space="preserve"> and Chris Campbell</w:t>
            </w:r>
          </w:p>
        </w:tc>
      </w:tr>
      <w:tr w:rsidR="006A4793" w14:paraId="5E51F84E" w14:textId="77777777" w:rsidTr="005D076E">
        <w:tc>
          <w:tcPr>
            <w:tcW w:w="2547" w:type="dxa"/>
            <w:shd w:val="clear" w:color="auto" w:fill="F2F2F2" w:themeFill="background1" w:themeFillShade="F2"/>
          </w:tcPr>
          <w:p w14:paraId="39E01837" w14:textId="455FBF70" w:rsidR="006A4793" w:rsidRDefault="006A4793" w:rsidP="005D076E">
            <w:pPr>
              <w:contextualSpacing/>
              <w:jc w:val="both"/>
            </w:pPr>
            <w:r>
              <w:t>Base:</w:t>
            </w:r>
          </w:p>
        </w:tc>
        <w:tc>
          <w:tcPr>
            <w:tcW w:w="6469" w:type="dxa"/>
          </w:tcPr>
          <w:p w14:paraId="650DD284" w14:textId="08413D2B" w:rsidR="00491719" w:rsidRDefault="00D24C4B" w:rsidP="005D076E">
            <w:pPr>
              <w:contextualSpacing/>
              <w:jc w:val="both"/>
            </w:pPr>
            <w:proofErr w:type="gramStart"/>
            <w:r>
              <w:t>North West</w:t>
            </w:r>
            <w:proofErr w:type="gramEnd"/>
            <w:r>
              <w:t xml:space="preserve"> Genomics Lab Hub</w:t>
            </w:r>
          </w:p>
        </w:tc>
      </w:tr>
      <w:tr w:rsidR="006A4793" w14:paraId="18D2E8A9" w14:textId="77777777" w:rsidTr="005D076E">
        <w:tc>
          <w:tcPr>
            <w:tcW w:w="2547" w:type="dxa"/>
            <w:shd w:val="clear" w:color="auto" w:fill="F2F2F2" w:themeFill="background1" w:themeFillShade="F2"/>
          </w:tcPr>
          <w:p w14:paraId="10EC6147" w14:textId="609EC4F7" w:rsidR="006A4793" w:rsidRDefault="006A4793" w:rsidP="005D076E">
            <w:pPr>
              <w:contextualSpacing/>
              <w:jc w:val="both"/>
            </w:pPr>
            <w:r>
              <w:t>Email Address:</w:t>
            </w:r>
          </w:p>
        </w:tc>
        <w:tc>
          <w:tcPr>
            <w:tcW w:w="6469" w:type="dxa"/>
          </w:tcPr>
          <w:p w14:paraId="575CA92C" w14:textId="51B73746" w:rsidR="00491719" w:rsidRDefault="00D24C4B" w:rsidP="005D076E">
            <w:pPr>
              <w:contextualSpacing/>
              <w:jc w:val="both"/>
            </w:pPr>
            <w:r>
              <w:t>David</w:t>
            </w:r>
            <w:hyperlink r:id="rId10" w:history="1">
              <w:r w:rsidR="00B608C3" w:rsidRPr="00710184">
                <w:rPr>
                  <w:rStyle w:val="Hyperlink"/>
                </w:rPr>
                <w:t>.Gokhale@mft.nhs.uk</w:t>
              </w:r>
            </w:hyperlink>
            <w:r w:rsidR="00C334D7">
              <w:t xml:space="preserve"> and </w:t>
            </w:r>
            <w:hyperlink r:id="rId11" w:history="1">
              <w:r w:rsidR="00C334D7" w:rsidRPr="00A56012">
                <w:rPr>
                  <w:rStyle w:val="Hyperlink"/>
                </w:rPr>
                <w:t>Chris.Campbell@mft.nhs.uk</w:t>
              </w:r>
            </w:hyperlink>
            <w:r w:rsidR="00C334D7">
              <w:t xml:space="preserve"> </w:t>
            </w:r>
          </w:p>
        </w:tc>
      </w:tr>
      <w:tr w:rsidR="006A4793" w14:paraId="3116C06E" w14:textId="77777777" w:rsidTr="00B84167">
        <w:tc>
          <w:tcPr>
            <w:tcW w:w="9016" w:type="dxa"/>
            <w:gridSpan w:val="2"/>
            <w:shd w:val="clear" w:color="auto" w:fill="F2F2F2" w:themeFill="background1" w:themeFillShade="F2"/>
          </w:tcPr>
          <w:p w14:paraId="329FA201" w14:textId="2076F434" w:rsidR="006A4793" w:rsidRPr="00E872CB" w:rsidRDefault="006A4793" w:rsidP="005D076E">
            <w:pPr>
              <w:contextualSpacing/>
              <w:jc w:val="both"/>
              <w:rPr>
                <w:b/>
                <w:bCs/>
              </w:rPr>
            </w:pPr>
            <w:r w:rsidRPr="00E872CB">
              <w:rPr>
                <w:b/>
                <w:bCs/>
              </w:rPr>
              <w:t>Academic Supervisor</w:t>
            </w:r>
          </w:p>
        </w:tc>
      </w:tr>
      <w:tr w:rsidR="00D24C4B" w14:paraId="60F25E3E" w14:textId="77777777" w:rsidTr="005D076E">
        <w:tc>
          <w:tcPr>
            <w:tcW w:w="2547" w:type="dxa"/>
            <w:shd w:val="clear" w:color="auto" w:fill="F2F2F2" w:themeFill="background1" w:themeFillShade="F2"/>
          </w:tcPr>
          <w:p w14:paraId="45303FCC" w14:textId="06D34F44" w:rsidR="00D24C4B" w:rsidRDefault="00D24C4B" w:rsidP="00D24C4B">
            <w:pPr>
              <w:contextualSpacing/>
              <w:jc w:val="both"/>
            </w:pPr>
            <w:r>
              <w:t>Name:</w:t>
            </w:r>
          </w:p>
        </w:tc>
        <w:tc>
          <w:tcPr>
            <w:tcW w:w="6469" w:type="dxa"/>
          </w:tcPr>
          <w:p w14:paraId="670C6101" w14:textId="634B9E34" w:rsidR="00D24C4B" w:rsidRDefault="00D24C4B" w:rsidP="00D24C4B">
            <w:pPr>
              <w:contextualSpacing/>
              <w:jc w:val="both"/>
            </w:pPr>
            <w:r>
              <w:t xml:space="preserve">Siddharth Banka </w:t>
            </w:r>
          </w:p>
        </w:tc>
      </w:tr>
      <w:tr w:rsidR="00D24C4B" w14:paraId="0814EFC3" w14:textId="77777777" w:rsidTr="005D076E">
        <w:tc>
          <w:tcPr>
            <w:tcW w:w="2547" w:type="dxa"/>
            <w:shd w:val="clear" w:color="auto" w:fill="F2F2F2" w:themeFill="background1" w:themeFillShade="F2"/>
          </w:tcPr>
          <w:p w14:paraId="0B0B370A" w14:textId="7394A50A" w:rsidR="00D24C4B" w:rsidRDefault="00D24C4B" w:rsidP="00D24C4B">
            <w:pPr>
              <w:contextualSpacing/>
              <w:jc w:val="both"/>
            </w:pPr>
            <w:r>
              <w:t>Base:</w:t>
            </w:r>
          </w:p>
        </w:tc>
        <w:tc>
          <w:tcPr>
            <w:tcW w:w="6469" w:type="dxa"/>
          </w:tcPr>
          <w:p w14:paraId="484B33F4" w14:textId="679F27F1" w:rsidR="00D24C4B" w:rsidRDefault="00D24C4B" w:rsidP="00D24C4B">
            <w:pPr>
              <w:contextualSpacing/>
              <w:jc w:val="both"/>
            </w:pPr>
            <w:r>
              <w:t xml:space="preserve">Manchester Centre for Genomic Medicine </w:t>
            </w:r>
          </w:p>
        </w:tc>
      </w:tr>
      <w:tr w:rsidR="00D24C4B" w:rsidRPr="00737E75" w14:paraId="157FD508" w14:textId="77777777" w:rsidTr="005D076E">
        <w:tc>
          <w:tcPr>
            <w:tcW w:w="2547" w:type="dxa"/>
            <w:shd w:val="clear" w:color="auto" w:fill="F2F2F2" w:themeFill="background1" w:themeFillShade="F2"/>
          </w:tcPr>
          <w:p w14:paraId="5BC3D656" w14:textId="288C5976" w:rsidR="00D24C4B" w:rsidRDefault="00D24C4B" w:rsidP="00D24C4B">
            <w:pPr>
              <w:contextualSpacing/>
              <w:jc w:val="both"/>
            </w:pPr>
            <w:r>
              <w:t>Email Address:</w:t>
            </w:r>
          </w:p>
        </w:tc>
        <w:tc>
          <w:tcPr>
            <w:tcW w:w="6469" w:type="dxa"/>
          </w:tcPr>
          <w:p w14:paraId="030297A2" w14:textId="2D015F26" w:rsidR="00D24C4B" w:rsidRPr="00737E75" w:rsidRDefault="00C334D7" w:rsidP="00D24C4B">
            <w:pPr>
              <w:contextualSpacing/>
              <w:jc w:val="both"/>
            </w:pPr>
            <w:hyperlink r:id="rId12" w:history="1">
              <w:r w:rsidRPr="00A56012">
                <w:rPr>
                  <w:rStyle w:val="Hyperlink"/>
                </w:rPr>
                <w:t>Siddharth.Banka@manchester.ac.uk</w:t>
              </w:r>
            </w:hyperlink>
            <w:r>
              <w:t xml:space="preserve"> </w:t>
            </w:r>
          </w:p>
        </w:tc>
      </w:tr>
    </w:tbl>
    <w:p w14:paraId="481C200F" w14:textId="36A41E5D" w:rsidR="006A4793" w:rsidRPr="00737E75" w:rsidRDefault="006A4793" w:rsidP="00466B1F">
      <w:pPr>
        <w:rPr>
          <w:b/>
          <w:bCs/>
        </w:rPr>
      </w:pPr>
      <w:r w:rsidRPr="00737E75">
        <w:rPr>
          <w:b/>
          <w:bCs/>
        </w:rPr>
        <w:t xml:space="preserve"> </w:t>
      </w:r>
    </w:p>
    <w:tbl>
      <w:tblPr>
        <w:tblStyle w:val="TableGrid"/>
        <w:tblW w:w="0" w:type="auto"/>
        <w:tblLook w:val="04A0" w:firstRow="1" w:lastRow="0" w:firstColumn="1" w:lastColumn="0" w:noHBand="0" w:noVBand="1"/>
      </w:tblPr>
      <w:tblGrid>
        <w:gridCol w:w="9016"/>
      </w:tblGrid>
      <w:tr w:rsidR="006A4793" w14:paraId="1BB230A6" w14:textId="77777777" w:rsidTr="005D076E">
        <w:tc>
          <w:tcPr>
            <w:tcW w:w="9016" w:type="dxa"/>
            <w:shd w:val="clear" w:color="auto" w:fill="F2F2F2" w:themeFill="background1" w:themeFillShade="F2"/>
          </w:tcPr>
          <w:p w14:paraId="24604134" w14:textId="77777777" w:rsidR="006A4793" w:rsidRDefault="006A4793" w:rsidP="005D076E">
            <w:pPr>
              <w:contextualSpacing/>
              <w:jc w:val="both"/>
            </w:pPr>
            <w:r>
              <w:t>Background and Project Details:</w:t>
            </w:r>
          </w:p>
        </w:tc>
      </w:tr>
      <w:tr w:rsidR="006A4793" w14:paraId="5DB65897" w14:textId="77777777" w:rsidTr="005D076E">
        <w:tc>
          <w:tcPr>
            <w:tcW w:w="9016" w:type="dxa"/>
          </w:tcPr>
          <w:p w14:paraId="4602AF68" w14:textId="0FC39EFA" w:rsidR="00A407E1" w:rsidRDefault="00A407E1" w:rsidP="00671318">
            <w:pPr>
              <w:jc w:val="both"/>
              <w:rPr>
                <w:b/>
                <w:bCs/>
              </w:rPr>
            </w:pPr>
            <w:r w:rsidRPr="002852EE">
              <w:rPr>
                <w:b/>
                <w:bCs/>
              </w:rPr>
              <w:t>BACKGROUND</w:t>
            </w:r>
          </w:p>
          <w:p w14:paraId="51A3E0CF" w14:textId="77777777" w:rsidR="008A6602" w:rsidRPr="00B92C09" w:rsidRDefault="008A6602" w:rsidP="008A6602">
            <w:pPr>
              <w:jc w:val="both"/>
              <w:rPr>
                <w:rFonts w:ascii="Calibri" w:hAnsi="Calibri" w:cs="Calibri"/>
                <w:color w:val="000000"/>
              </w:rPr>
            </w:pPr>
            <w:r w:rsidRPr="00B92C09">
              <w:rPr>
                <w:rFonts w:ascii="Calibri" w:hAnsi="Calibri" w:cs="Calibri"/>
                <w:color w:val="000000"/>
              </w:rPr>
              <w:t>It is estimated that over 4 million individuals in the United Kingdom are affected by rare conditions, with more than 80% of these conditions having a genetic basis. Despite advancements in diagnostic technologies such as genome sequencing, accurate diagnoses remain elusive for over half of patients. In recent years, research has demonstrated that variants in numerous genes can induce disease-specific, genome-wide DNA methylation changes, resulting in distinct profiles known as episignatures. These episignatures have proven to be valuable diagnostic biomarkers, enhancing both the interpretation of genome sequencing data and diagnostic rates for rare diseases.</w:t>
            </w:r>
          </w:p>
          <w:p w14:paraId="16F43B5F" w14:textId="28965172" w:rsidR="008A6602" w:rsidRPr="00B92C09" w:rsidRDefault="008A6602" w:rsidP="008A6602">
            <w:pPr>
              <w:jc w:val="both"/>
              <w:rPr>
                <w:rFonts w:ascii="Calibri" w:hAnsi="Calibri" w:cs="Calibri"/>
                <w:color w:val="000000"/>
              </w:rPr>
            </w:pPr>
            <w:r w:rsidRPr="00B92C09">
              <w:rPr>
                <w:rFonts w:ascii="Calibri" w:hAnsi="Calibri" w:cs="Calibri"/>
                <w:color w:val="000000"/>
              </w:rPr>
              <w:t xml:space="preserve">Manchester </w:t>
            </w:r>
            <w:r w:rsidR="00B92C09" w:rsidRPr="00B92C09">
              <w:rPr>
                <w:rFonts w:ascii="Calibri" w:hAnsi="Calibri" w:cs="Calibri"/>
                <w:color w:val="000000"/>
              </w:rPr>
              <w:t>is</w:t>
            </w:r>
            <w:r w:rsidRPr="00B92C09">
              <w:rPr>
                <w:rFonts w:ascii="Calibri" w:hAnsi="Calibri" w:cs="Calibri"/>
                <w:color w:val="000000"/>
              </w:rPr>
              <w:t xml:space="preserve"> a global leader in this domain, excelling in both research and clinical application. We host the MRC EpiGenRare UKRD Node and serve as the sole national provider of DNA methylation testing services, in addition to leading the NHS Genomics Network of Excellence for Rare and Inherited Diseases.</w:t>
            </w:r>
          </w:p>
          <w:p w14:paraId="069C6F55" w14:textId="77777777" w:rsidR="008A6602" w:rsidRDefault="008A6602" w:rsidP="00671318">
            <w:pPr>
              <w:jc w:val="both"/>
              <w:rPr>
                <w:b/>
                <w:bCs/>
              </w:rPr>
            </w:pPr>
          </w:p>
          <w:p w14:paraId="10FCB65E" w14:textId="7839C72C" w:rsidR="00B373AF" w:rsidRPr="00B373AF" w:rsidRDefault="00B373AF" w:rsidP="00671318">
            <w:pPr>
              <w:jc w:val="both"/>
              <w:rPr>
                <w:b/>
                <w:bCs/>
              </w:rPr>
            </w:pPr>
            <w:r w:rsidRPr="00B373AF">
              <w:rPr>
                <w:b/>
                <w:bCs/>
              </w:rPr>
              <w:t>RESEARCH QUESTION</w:t>
            </w:r>
          </w:p>
          <w:p w14:paraId="6E152E5C" w14:textId="2D611D3B" w:rsidR="001234AB" w:rsidRDefault="00AB607C" w:rsidP="00671318">
            <w:pPr>
              <w:jc w:val="both"/>
            </w:pPr>
            <w:r>
              <w:t xml:space="preserve">What </w:t>
            </w:r>
            <w:r w:rsidR="00C147ED">
              <w:t xml:space="preserve">are the determinants of </w:t>
            </w:r>
            <w:r w:rsidR="008647F8">
              <w:t>DNA methylation profiles in rare conditions</w:t>
            </w:r>
            <w:r w:rsidR="00534BFF">
              <w:t>?</w:t>
            </w:r>
            <w:r w:rsidR="00C147ED">
              <w:t xml:space="preserve"> </w:t>
            </w:r>
          </w:p>
          <w:p w14:paraId="751CE9BB" w14:textId="77777777" w:rsidR="001D70BD" w:rsidRDefault="001D70BD" w:rsidP="00671318">
            <w:pPr>
              <w:jc w:val="both"/>
            </w:pPr>
          </w:p>
          <w:p w14:paraId="32352FD4" w14:textId="3246D128" w:rsidR="00FA47F6" w:rsidRDefault="00035DC1" w:rsidP="00671318">
            <w:pPr>
              <w:jc w:val="both"/>
              <w:rPr>
                <w:b/>
                <w:bCs/>
              </w:rPr>
            </w:pPr>
            <w:r w:rsidRPr="00035DC1">
              <w:rPr>
                <w:b/>
                <w:bCs/>
              </w:rPr>
              <w:t xml:space="preserve">PROJECT </w:t>
            </w:r>
            <w:r w:rsidR="00307B92">
              <w:rPr>
                <w:b/>
                <w:bCs/>
              </w:rPr>
              <w:t>DETAILS</w:t>
            </w:r>
          </w:p>
          <w:p w14:paraId="696169BB" w14:textId="687F0D19" w:rsidR="00534BFF" w:rsidRDefault="00534BFF" w:rsidP="00671318">
            <w:pPr>
              <w:jc w:val="both"/>
            </w:pPr>
            <w:r w:rsidRPr="00382DEF">
              <w:t xml:space="preserve">We will </w:t>
            </w:r>
            <w:r w:rsidR="00C92C48" w:rsidRPr="00382DEF">
              <w:t>perform</w:t>
            </w:r>
            <w:r w:rsidRPr="00382DEF">
              <w:t xml:space="preserve"> a</w:t>
            </w:r>
            <w:r w:rsidR="00382DEF" w:rsidRPr="00382DEF">
              <w:t xml:space="preserve"> pilot project to lay the grounds for the world’s first </w:t>
            </w:r>
            <w:r w:rsidR="00CA16C2">
              <w:t>family-based</w:t>
            </w:r>
            <w:r w:rsidR="00382DEF" w:rsidRPr="00382DEF">
              <w:t xml:space="preserve"> genotype-phenotype-epiphenotype relationship</w:t>
            </w:r>
            <w:r w:rsidR="00384FC2">
              <w:t xml:space="preserve"> study</w:t>
            </w:r>
            <w:r w:rsidR="00382DEF" w:rsidRPr="00382DEF">
              <w:t>.</w:t>
            </w:r>
          </w:p>
          <w:p w14:paraId="34D0FAE2" w14:textId="77777777" w:rsidR="00BE536D" w:rsidRPr="00382DEF" w:rsidRDefault="00BE536D" w:rsidP="00671318">
            <w:pPr>
              <w:jc w:val="both"/>
            </w:pPr>
          </w:p>
          <w:p w14:paraId="2FE4D496" w14:textId="18005C3B" w:rsidR="00EE0B2D" w:rsidRDefault="00D36243" w:rsidP="005A57C9">
            <w:pPr>
              <w:pStyle w:val="ListParagraph"/>
              <w:numPr>
                <w:ilvl w:val="0"/>
                <w:numId w:val="16"/>
              </w:numPr>
              <w:jc w:val="both"/>
            </w:pPr>
            <w:r w:rsidRPr="009D2203">
              <w:rPr>
                <w:b/>
                <w:bCs/>
              </w:rPr>
              <w:t xml:space="preserve">Patient </w:t>
            </w:r>
            <w:r w:rsidR="00DE2C66" w:rsidRPr="009D2203">
              <w:rPr>
                <w:b/>
                <w:bCs/>
              </w:rPr>
              <w:t>recruitment</w:t>
            </w:r>
            <w:r w:rsidR="002E4417">
              <w:rPr>
                <w:b/>
                <w:bCs/>
              </w:rPr>
              <w:t xml:space="preserve"> and sample collection</w:t>
            </w:r>
            <w:r w:rsidR="00DE2C66">
              <w:t xml:space="preserve"> - </w:t>
            </w:r>
            <w:r w:rsidR="00CA16C2">
              <w:t>W</w:t>
            </w:r>
            <w:r w:rsidR="00384FC2" w:rsidRPr="00384FC2">
              <w:t xml:space="preserve">e have identified several </w:t>
            </w:r>
            <w:r w:rsidR="00302A03">
              <w:t>families</w:t>
            </w:r>
            <w:r w:rsidR="00384FC2" w:rsidRPr="00384FC2">
              <w:t xml:space="preserve"> with episignature-positive pathogenic variants</w:t>
            </w:r>
            <w:r w:rsidR="0075136D">
              <w:t xml:space="preserve"> with incomplete penetrance for the clinical phenotype</w:t>
            </w:r>
            <w:r w:rsidR="00384FC2" w:rsidRPr="00384FC2">
              <w:t xml:space="preserve">. </w:t>
            </w:r>
            <w:r w:rsidR="00576F3D">
              <w:t xml:space="preserve">We will </w:t>
            </w:r>
            <w:r w:rsidR="005A57C9">
              <w:t xml:space="preserve">further </w:t>
            </w:r>
            <w:r w:rsidR="00576F3D">
              <w:t xml:space="preserve">expand </w:t>
            </w:r>
            <w:r w:rsidR="005A57C9">
              <w:t xml:space="preserve">through </w:t>
            </w:r>
            <w:r w:rsidR="00576F3D">
              <w:t xml:space="preserve">databases of our collaborators from across the world. </w:t>
            </w:r>
            <w:r w:rsidR="00713635">
              <w:t>We will recruit the</w:t>
            </w:r>
            <w:r w:rsidR="00812589">
              <w:t xml:space="preserve"> affected and unaffected</w:t>
            </w:r>
            <w:r w:rsidR="00713635">
              <w:t xml:space="preserve"> individuals </w:t>
            </w:r>
            <w:r w:rsidR="00A53B63">
              <w:t>t</w:t>
            </w:r>
            <w:r w:rsidR="00713635">
              <w:t xml:space="preserve">o our research study (ethics application </w:t>
            </w:r>
            <w:r w:rsidR="001D1ED4">
              <w:t>has been submitted) and obtain their clinical details and peripheral blood DNA samples.</w:t>
            </w:r>
            <w:r w:rsidR="001234AB">
              <w:t xml:space="preserve"> </w:t>
            </w:r>
          </w:p>
          <w:p w14:paraId="0C3840EC" w14:textId="1DFB0867" w:rsidR="00AF7324" w:rsidRDefault="002E4417" w:rsidP="00671318">
            <w:pPr>
              <w:pStyle w:val="ListParagraph"/>
              <w:numPr>
                <w:ilvl w:val="0"/>
                <w:numId w:val="16"/>
              </w:numPr>
              <w:jc w:val="both"/>
            </w:pPr>
            <w:r w:rsidRPr="002E4417">
              <w:rPr>
                <w:b/>
                <w:bCs/>
              </w:rPr>
              <w:t>Data generation and analysis</w:t>
            </w:r>
            <w:r>
              <w:t xml:space="preserve"> - </w:t>
            </w:r>
            <w:r w:rsidR="00C42149">
              <w:t>We will run Illumina Epic array v2 on all the DNA samples collected in the study</w:t>
            </w:r>
            <w:r w:rsidR="003E22EE">
              <w:t xml:space="preserve">. </w:t>
            </w:r>
            <w:r w:rsidR="00594396" w:rsidRPr="00594396">
              <w:t>We will</w:t>
            </w:r>
            <w:r w:rsidR="00FD78C5">
              <w:t xml:space="preserve"> generate </w:t>
            </w:r>
            <w:r w:rsidR="00594396" w:rsidRPr="00594396">
              <w:t xml:space="preserve">DNA methylation profiles </w:t>
            </w:r>
            <w:r w:rsidR="00FD78C5">
              <w:t xml:space="preserve">and </w:t>
            </w:r>
            <w:r w:rsidR="00C32A24">
              <w:t xml:space="preserve">determine if </w:t>
            </w:r>
            <w:r w:rsidR="000479EE">
              <w:t>in each family the</w:t>
            </w:r>
            <w:r w:rsidR="001C7C3F">
              <w:t xml:space="preserve"> correlate </w:t>
            </w:r>
            <w:r w:rsidR="000479EE">
              <w:t xml:space="preserve">with </w:t>
            </w:r>
            <w:r w:rsidR="001C7C3F">
              <w:t xml:space="preserve">variability in </w:t>
            </w:r>
            <w:r w:rsidR="000479EE">
              <w:t>the clinical phenotype</w:t>
            </w:r>
            <w:r w:rsidR="00594396" w:rsidRPr="00594396">
              <w:t>.</w:t>
            </w:r>
            <w:r w:rsidR="00307B92">
              <w:t xml:space="preserve"> </w:t>
            </w:r>
            <w:r w:rsidR="005422D6">
              <w:t>We have generated DNA methylation profiles in over 500 samples in our lab.</w:t>
            </w:r>
          </w:p>
          <w:p w14:paraId="0CE23921" w14:textId="7BB86072" w:rsidR="00491719" w:rsidRDefault="00491719" w:rsidP="00B608C3">
            <w:pPr>
              <w:jc w:val="both"/>
            </w:pPr>
          </w:p>
        </w:tc>
      </w:tr>
      <w:tr w:rsidR="006A4793" w14:paraId="17B4180B" w14:textId="77777777" w:rsidTr="005D076E">
        <w:tc>
          <w:tcPr>
            <w:tcW w:w="9016" w:type="dxa"/>
            <w:shd w:val="clear" w:color="auto" w:fill="F2F2F2" w:themeFill="background1" w:themeFillShade="F2"/>
          </w:tcPr>
          <w:p w14:paraId="37717C23" w14:textId="77777777" w:rsidR="006A4793" w:rsidRDefault="006A4793" w:rsidP="005D076E">
            <w:pPr>
              <w:contextualSpacing/>
              <w:jc w:val="both"/>
            </w:pPr>
            <w:r>
              <w:lastRenderedPageBreak/>
              <w:t>Potential Outcomes / Impact:</w:t>
            </w:r>
          </w:p>
        </w:tc>
      </w:tr>
      <w:tr w:rsidR="006A4793" w14:paraId="63299B13" w14:textId="77777777" w:rsidTr="005D076E">
        <w:tc>
          <w:tcPr>
            <w:tcW w:w="9016" w:type="dxa"/>
          </w:tcPr>
          <w:p w14:paraId="3EEDB367" w14:textId="719ABB1E" w:rsidR="008E181D" w:rsidRPr="008E181D" w:rsidRDefault="00F14F85" w:rsidP="007418D2">
            <w:pPr>
              <w:contextualSpacing/>
              <w:jc w:val="both"/>
              <w:rPr>
                <w:b/>
                <w:bCs/>
              </w:rPr>
            </w:pPr>
            <w:r>
              <w:rPr>
                <w:b/>
                <w:bCs/>
              </w:rPr>
              <w:t>POTENTIAL</w:t>
            </w:r>
            <w:r w:rsidR="008E181D" w:rsidRPr="008E181D">
              <w:rPr>
                <w:b/>
                <w:bCs/>
              </w:rPr>
              <w:t xml:space="preserve"> OUTCOMES</w:t>
            </w:r>
          </w:p>
          <w:p w14:paraId="1F0D1B8A" w14:textId="33F54539" w:rsidR="00A53B63" w:rsidRDefault="0010550F" w:rsidP="00731AF1">
            <w:pPr>
              <w:pStyle w:val="ListParagraph"/>
              <w:numPr>
                <w:ilvl w:val="0"/>
                <w:numId w:val="15"/>
              </w:numPr>
              <w:jc w:val="both"/>
            </w:pPr>
            <w:r>
              <w:t xml:space="preserve">Curation of the world’s </w:t>
            </w:r>
            <w:r w:rsidR="00AF7425">
              <w:t>firs</w:t>
            </w:r>
            <w:r>
              <w:t xml:space="preserve">t database for </w:t>
            </w:r>
            <w:r w:rsidR="00EE313A">
              <w:t>genotype</w:t>
            </w:r>
            <w:r w:rsidR="00AF7425">
              <w:t>-</w:t>
            </w:r>
            <w:r w:rsidR="00EE313A">
              <w:t>phenotype</w:t>
            </w:r>
            <w:r w:rsidR="00AF7425">
              <w:t xml:space="preserve">-epiphenotype study. </w:t>
            </w:r>
          </w:p>
          <w:p w14:paraId="416A13C5" w14:textId="6D50A416" w:rsidR="006C4672" w:rsidRDefault="006C4672" w:rsidP="00731AF1">
            <w:pPr>
              <w:pStyle w:val="ListParagraph"/>
              <w:numPr>
                <w:ilvl w:val="0"/>
                <w:numId w:val="15"/>
              </w:numPr>
              <w:jc w:val="both"/>
            </w:pPr>
            <w:r>
              <w:t xml:space="preserve">Generation of preliminary </w:t>
            </w:r>
            <w:r w:rsidR="00F14F85">
              <w:t xml:space="preserve">data to explore the hypothesis. </w:t>
            </w:r>
          </w:p>
          <w:p w14:paraId="7ED88F8A" w14:textId="77777777" w:rsidR="00C7357C" w:rsidRDefault="00F14F85" w:rsidP="00C7357C">
            <w:pPr>
              <w:pStyle w:val="ListParagraph"/>
              <w:numPr>
                <w:ilvl w:val="0"/>
                <w:numId w:val="15"/>
              </w:numPr>
              <w:jc w:val="both"/>
            </w:pPr>
            <w:r>
              <w:t>A</w:t>
            </w:r>
            <w:r w:rsidR="00731AF1">
              <w:t xml:space="preserve"> peer-reviewed </w:t>
            </w:r>
            <w:r>
              <w:t xml:space="preserve">high impact </w:t>
            </w:r>
            <w:r w:rsidR="00731AF1">
              <w:t xml:space="preserve">manuscript. </w:t>
            </w:r>
          </w:p>
          <w:p w14:paraId="21A88C77" w14:textId="6F882EBD" w:rsidR="00ED45E9" w:rsidRDefault="00011156" w:rsidP="00C7357C">
            <w:pPr>
              <w:pStyle w:val="ListParagraph"/>
              <w:numPr>
                <w:ilvl w:val="0"/>
                <w:numId w:val="15"/>
              </w:numPr>
              <w:jc w:val="both"/>
            </w:pPr>
            <w:r>
              <w:t xml:space="preserve">Research training of a diagnostic laboratory scientist in an emerging field of research where Manchester is </w:t>
            </w:r>
            <w:r w:rsidR="001B3105">
              <w:t>world leading</w:t>
            </w:r>
            <w:r>
              <w:t>.</w:t>
            </w:r>
            <w:r w:rsidR="00E71F01">
              <w:t xml:space="preserve"> This project aligns with </w:t>
            </w:r>
            <w:r w:rsidR="00201152">
              <w:t xml:space="preserve">several points that the BRC wants to </w:t>
            </w:r>
            <w:r w:rsidR="00301409">
              <w:t xml:space="preserve">be considered for this scheme. These include </w:t>
            </w:r>
            <w:r w:rsidR="00347DAF">
              <w:t>Relatability (digital/data)</w:t>
            </w:r>
            <w:r w:rsidR="00006ACD">
              <w:t>, s</w:t>
            </w:r>
            <w:r w:rsidR="00347DAF">
              <w:t>kill development</w:t>
            </w:r>
            <w:r w:rsidR="00006ACD">
              <w:t>, k</w:t>
            </w:r>
            <w:r w:rsidR="00347DAF">
              <w:t>nowledge expansion</w:t>
            </w:r>
            <w:r w:rsidR="00006ACD">
              <w:t xml:space="preserve">, </w:t>
            </w:r>
            <w:r w:rsidR="006259CA">
              <w:t>i</w:t>
            </w:r>
            <w:r w:rsidR="00347DAF">
              <w:t>ntegration of research and practice</w:t>
            </w:r>
            <w:r w:rsidR="006259CA">
              <w:t>, p</w:t>
            </w:r>
            <w:r w:rsidR="00347DAF">
              <w:t>rofessional growth</w:t>
            </w:r>
            <w:r w:rsidR="006259CA">
              <w:t>, c</w:t>
            </w:r>
            <w:r w:rsidR="00347DAF">
              <w:t>ollaboration and networking</w:t>
            </w:r>
            <w:r w:rsidR="00C7357C">
              <w:t>, an</w:t>
            </w:r>
            <w:r w:rsidR="0090473A">
              <w:t xml:space="preserve">d </w:t>
            </w:r>
            <w:r w:rsidR="00C7357C">
              <w:t>c</w:t>
            </w:r>
            <w:r w:rsidR="00347DAF">
              <w:t>ontribution to evidence-based practice and quality improvement</w:t>
            </w:r>
            <w:r w:rsidR="00C7357C">
              <w:t>.</w:t>
            </w:r>
          </w:p>
          <w:p w14:paraId="0F7E6423" w14:textId="77777777" w:rsidR="00C7357C" w:rsidRDefault="00C7357C" w:rsidP="00C7357C">
            <w:pPr>
              <w:pStyle w:val="ListParagraph"/>
              <w:jc w:val="both"/>
            </w:pPr>
          </w:p>
          <w:p w14:paraId="35C8941A" w14:textId="0844A9A3" w:rsidR="00ED45E9" w:rsidRPr="00ED45E9" w:rsidRDefault="00F14F85" w:rsidP="007418D2">
            <w:pPr>
              <w:contextualSpacing/>
              <w:jc w:val="both"/>
              <w:rPr>
                <w:b/>
                <w:bCs/>
              </w:rPr>
            </w:pPr>
            <w:r>
              <w:rPr>
                <w:b/>
                <w:bCs/>
              </w:rPr>
              <w:t>POTTENTIAL</w:t>
            </w:r>
            <w:r w:rsidR="005C415A">
              <w:rPr>
                <w:b/>
                <w:bCs/>
              </w:rPr>
              <w:t xml:space="preserve"> </w:t>
            </w:r>
            <w:r w:rsidR="00ED45E9" w:rsidRPr="00ED45E9">
              <w:rPr>
                <w:b/>
                <w:bCs/>
              </w:rPr>
              <w:t>IMPACT</w:t>
            </w:r>
          </w:p>
          <w:p w14:paraId="325E749A" w14:textId="6263BF11" w:rsidR="005B3746" w:rsidRDefault="005B3746" w:rsidP="00F14F85">
            <w:pPr>
              <w:pStyle w:val="ListParagraph"/>
              <w:numPr>
                <w:ilvl w:val="0"/>
                <w:numId w:val="18"/>
              </w:numPr>
              <w:jc w:val="both"/>
            </w:pPr>
            <w:r w:rsidRPr="00F14F85">
              <w:rPr>
                <w:b/>
                <w:bCs/>
              </w:rPr>
              <w:t>Clinical impac</w:t>
            </w:r>
            <w:r w:rsidR="00731AF1" w:rsidRPr="00F14F85">
              <w:rPr>
                <w:b/>
                <w:bCs/>
              </w:rPr>
              <w:t>t:</w:t>
            </w:r>
            <w:r w:rsidR="00731AF1">
              <w:t xml:space="preserve"> </w:t>
            </w:r>
            <w:r>
              <w:t xml:space="preserve">Understanding this genotype-phenotype-episignature relationship will improve our estimates of their predictive power and thus improve the accuracy and interpretation of this important emerging test. Importantly, this will also allow </w:t>
            </w:r>
            <w:r w:rsidR="000550E3">
              <w:t xml:space="preserve">exploration of </w:t>
            </w:r>
            <w:r>
              <w:t xml:space="preserve">episignatures as prognostic and therapeutic biomarkers, </w:t>
            </w:r>
            <w:r w:rsidR="000550E3">
              <w:t xml:space="preserve">which could </w:t>
            </w:r>
            <w:r>
              <w:t>substantially expand their utility.</w:t>
            </w:r>
          </w:p>
          <w:p w14:paraId="6CAC014C" w14:textId="5C67FF9F" w:rsidR="005B3746" w:rsidRDefault="00731AF1" w:rsidP="00F14F85">
            <w:pPr>
              <w:pStyle w:val="ListParagraph"/>
              <w:numPr>
                <w:ilvl w:val="0"/>
                <w:numId w:val="18"/>
              </w:numPr>
              <w:jc w:val="both"/>
            </w:pPr>
            <w:r w:rsidRPr="00F14F85">
              <w:rPr>
                <w:b/>
                <w:bCs/>
              </w:rPr>
              <w:t>Scientific impact:</w:t>
            </w:r>
            <w:r>
              <w:t xml:space="preserve"> </w:t>
            </w:r>
            <w:r w:rsidR="005B3746">
              <w:t>Finally, this will lay the foundation for a new approach to understand the biological basis of disease penetrance, which is a key unresolved question in the field.</w:t>
            </w:r>
          </w:p>
          <w:p w14:paraId="1EEA27F1" w14:textId="1CFD1CB3" w:rsidR="00511238" w:rsidRDefault="00011156" w:rsidP="00F14F85">
            <w:pPr>
              <w:pStyle w:val="ListParagraph"/>
              <w:numPr>
                <w:ilvl w:val="0"/>
                <w:numId w:val="18"/>
              </w:numPr>
              <w:jc w:val="both"/>
            </w:pPr>
            <w:r w:rsidRPr="00011156">
              <w:rPr>
                <w:b/>
                <w:bCs/>
              </w:rPr>
              <w:t>Strategic impact:</w:t>
            </w:r>
            <w:r>
              <w:t xml:space="preserve"> </w:t>
            </w:r>
            <w:r w:rsidR="00511238">
              <w:t>Generate preliminary data for a larger grant application</w:t>
            </w:r>
            <w:r w:rsidR="00551D3A">
              <w:t xml:space="preserve">. Of note </w:t>
            </w:r>
            <w:r w:rsidR="003F67E6">
              <w:t>U</w:t>
            </w:r>
            <w:r w:rsidR="00511238">
              <w:t>K Biobank and</w:t>
            </w:r>
            <w:r w:rsidR="003F67E6">
              <w:t xml:space="preserve"> the</w:t>
            </w:r>
            <w:r w:rsidR="00511238">
              <w:t xml:space="preserve"> 100K Ge</w:t>
            </w:r>
            <w:r w:rsidR="00551D3A">
              <w:t xml:space="preserve">nomes Project are starting to generate methylation data in </w:t>
            </w:r>
            <w:r w:rsidR="00586E0B">
              <w:t>t</w:t>
            </w:r>
            <w:r w:rsidR="00551D3A">
              <w:t>heir datasets</w:t>
            </w:r>
            <w:r w:rsidR="00586E0B">
              <w:t>. Our study will put us in an excellent position to exploit the new data</w:t>
            </w:r>
            <w:r w:rsidR="009B1B3C">
              <w:t xml:space="preserve"> and apply for larger grant application</w:t>
            </w:r>
            <w:r w:rsidR="005B3746">
              <w:t xml:space="preserve">. </w:t>
            </w:r>
            <w:r w:rsidR="00551D3A">
              <w:t xml:space="preserve"> </w:t>
            </w:r>
          </w:p>
          <w:p w14:paraId="68BE2F4D" w14:textId="5E885B63" w:rsidR="004E0E62" w:rsidRDefault="004E0E62" w:rsidP="00011156">
            <w:pPr>
              <w:pStyle w:val="ListParagraph"/>
              <w:jc w:val="both"/>
            </w:pPr>
          </w:p>
        </w:tc>
      </w:tr>
      <w:tr w:rsidR="006A4793" w14:paraId="03D7218C" w14:textId="77777777" w:rsidTr="005D076E">
        <w:tc>
          <w:tcPr>
            <w:tcW w:w="9016" w:type="dxa"/>
            <w:shd w:val="clear" w:color="auto" w:fill="F2F2F2" w:themeFill="background1" w:themeFillShade="F2"/>
          </w:tcPr>
          <w:p w14:paraId="0F928A7A" w14:textId="200B84AF" w:rsidR="006A4793" w:rsidRDefault="006A4793" w:rsidP="005D076E">
            <w:pPr>
              <w:contextualSpacing/>
              <w:jc w:val="both"/>
            </w:pPr>
            <w:r>
              <w:t>Who would be suitable for th</w:t>
            </w:r>
            <w:r w:rsidR="00E872CB">
              <w:t>e</w:t>
            </w:r>
            <w:r>
              <w:t xml:space="preserve"> placement?</w:t>
            </w:r>
          </w:p>
        </w:tc>
      </w:tr>
      <w:tr w:rsidR="006A4793" w14:paraId="044EB5F4" w14:textId="77777777" w:rsidTr="005D076E">
        <w:tc>
          <w:tcPr>
            <w:tcW w:w="9016" w:type="dxa"/>
          </w:tcPr>
          <w:p w14:paraId="2AFB2BF6" w14:textId="77777777" w:rsidR="00EB7271" w:rsidRDefault="00EB7271" w:rsidP="007336B6">
            <w:pPr>
              <w:jc w:val="both"/>
            </w:pPr>
            <w:r w:rsidRPr="00F63101">
              <w:t xml:space="preserve">Healthcare Scientist </w:t>
            </w:r>
            <w:r w:rsidR="004625FD">
              <w:t>or Clinical Scientist</w:t>
            </w:r>
          </w:p>
          <w:p w14:paraId="5ADDA6A4" w14:textId="39A25292" w:rsidR="00B608C3" w:rsidRPr="0069368E" w:rsidRDefault="00B608C3" w:rsidP="007336B6">
            <w:pPr>
              <w:jc w:val="both"/>
            </w:pPr>
          </w:p>
        </w:tc>
      </w:tr>
      <w:tr w:rsidR="00E872CB" w14:paraId="29C7C26C" w14:textId="77777777" w:rsidTr="00E872CB">
        <w:tc>
          <w:tcPr>
            <w:tcW w:w="9016" w:type="dxa"/>
            <w:shd w:val="clear" w:color="auto" w:fill="E7E6E6" w:themeFill="background2"/>
          </w:tcPr>
          <w:p w14:paraId="7153754B" w14:textId="6F4EE7A4" w:rsidR="00E872CB" w:rsidRPr="00E872CB" w:rsidRDefault="00E872CB" w:rsidP="005D076E">
            <w:pPr>
              <w:contextualSpacing/>
              <w:jc w:val="both"/>
              <w:rPr>
                <w:color w:val="808080" w:themeColor="background1" w:themeShade="80"/>
              </w:rPr>
            </w:pPr>
            <w:r w:rsidRPr="00E872CB">
              <w:t>Are there any pre-requisites that are required in advance of the placement?</w:t>
            </w:r>
          </w:p>
        </w:tc>
      </w:tr>
      <w:tr w:rsidR="00E872CB" w14:paraId="3F7366BE" w14:textId="77777777" w:rsidTr="005D076E">
        <w:tc>
          <w:tcPr>
            <w:tcW w:w="9016" w:type="dxa"/>
          </w:tcPr>
          <w:p w14:paraId="1EFA4FAC" w14:textId="77777777" w:rsidR="00491719" w:rsidRDefault="00EB7271" w:rsidP="005D076E">
            <w:pPr>
              <w:contextualSpacing/>
              <w:jc w:val="both"/>
            </w:pPr>
            <w:r w:rsidRPr="00F63101">
              <w:t>N/A</w:t>
            </w:r>
          </w:p>
          <w:p w14:paraId="46A4E85F" w14:textId="3F9FCA59" w:rsidR="00B608C3" w:rsidRPr="0069368E" w:rsidRDefault="00B608C3" w:rsidP="005D076E">
            <w:pPr>
              <w:contextualSpacing/>
              <w:jc w:val="both"/>
            </w:pPr>
          </w:p>
        </w:tc>
      </w:tr>
      <w:tr w:rsidR="00E872CB" w14:paraId="2E24D9CA" w14:textId="77777777" w:rsidTr="00E872CB">
        <w:tc>
          <w:tcPr>
            <w:tcW w:w="9016" w:type="dxa"/>
            <w:shd w:val="clear" w:color="auto" w:fill="E7E6E6" w:themeFill="background2"/>
          </w:tcPr>
          <w:p w14:paraId="6757CB73" w14:textId="64C8826D" w:rsidR="00E872CB" w:rsidRPr="00E872CB" w:rsidRDefault="00E872CB" w:rsidP="005D076E">
            <w:pPr>
              <w:contextualSpacing/>
              <w:jc w:val="both"/>
            </w:pPr>
            <w:r w:rsidRPr="00E872CB">
              <w:t>What skills will be developed by the trainee during the placement?</w:t>
            </w:r>
          </w:p>
        </w:tc>
      </w:tr>
      <w:tr w:rsidR="00E872CB" w14:paraId="0CCC70AE" w14:textId="77777777" w:rsidTr="005D076E">
        <w:tc>
          <w:tcPr>
            <w:tcW w:w="9016" w:type="dxa"/>
          </w:tcPr>
          <w:p w14:paraId="3F55A706" w14:textId="77777777" w:rsidR="00491719" w:rsidRDefault="0069368E" w:rsidP="007A0021">
            <w:pPr>
              <w:contextualSpacing/>
              <w:jc w:val="both"/>
            </w:pPr>
            <w:r w:rsidRPr="0069368E">
              <w:t>Project management</w:t>
            </w:r>
            <w:r w:rsidR="00A01E93">
              <w:t xml:space="preserve">, </w:t>
            </w:r>
            <w:r w:rsidR="00374EB3">
              <w:t>le</w:t>
            </w:r>
            <w:r w:rsidR="001F3529" w:rsidRPr="001F3529">
              <w:t>arning about research methodologies</w:t>
            </w:r>
            <w:r w:rsidR="00374EB3">
              <w:t>, c</w:t>
            </w:r>
            <w:r w:rsidR="0051598C">
              <w:t>linical d</w:t>
            </w:r>
            <w:r w:rsidR="001F3529" w:rsidRPr="001F3529">
              <w:t>ata collection</w:t>
            </w:r>
            <w:r w:rsidR="0051598C">
              <w:t xml:space="preserve">, research sample collection, </w:t>
            </w:r>
            <w:r w:rsidR="007A0021">
              <w:t xml:space="preserve">international collaboration, </w:t>
            </w:r>
            <w:r w:rsidR="001F3529" w:rsidRPr="001F3529">
              <w:t>analysis techniques, literature review, and dissemination of findings</w:t>
            </w:r>
            <w:r w:rsidR="00374EB3">
              <w:t xml:space="preserve"> in writing and presentation. </w:t>
            </w:r>
          </w:p>
          <w:p w14:paraId="3294AD63" w14:textId="3C64E5C7" w:rsidR="00B608C3" w:rsidRPr="0069368E" w:rsidRDefault="00B608C3" w:rsidP="007A0021">
            <w:pPr>
              <w:contextualSpacing/>
              <w:jc w:val="both"/>
            </w:pPr>
          </w:p>
        </w:tc>
      </w:tr>
      <w:tr w:rsidR="00E872CB" w14:paraId="79240CF3" w14:textId="77777777" w:rsidTr="00E872CB">
        <w:tc>
          <w:tcPr>
            <w:tcW w:w="9016" w:type="dxa"/>
            <w:shd w:val="clear" w:color="auto" w:fill="E7E6E6" w:themeFill="background2"/>
          </w:tcPr>
          <w:p w14:paraId="51A9C62A" w14:textId="1B3FBCE5" w:rsidR="00E872CB" w:rsidRPr="00CB1EFB" w:rsidRDefault="00E872CB" w:rsidP="00E872CB">
            <w:pPr>
              <w:contextualSpacing/>
              <w:jc w:val="both"/>
              <w:rPr>
                <w:i/>
                <w:iCs/>
                <w:color w:val="808080" w:themeColor="background1" w:themeShade="80"/>
              </w:rPr>
            </w:pPr>
            <w:r w:rsidRPr="00491719">
              <w:t>What training and support will be offered to the trainee during the placement?</w:t>
            </w:r>
          </w:p>
        </w:tc>
      </w:tr>
      <w:tr w:rsidR="00E872CB" w14:paraId="3DF67289" w14:textId="77777777" w:rsidTr="005D076E">
        <w:tc>
          <w:tcPr>
            <w:tcW w:w="9016" w:type="dxa"/>
          </w:tcPr>
          <w:p w14:paraId="061962FF" w14:textId="77777777" w:rsidR="00491719" w:rsidRDefault="007A0021" w:rsidP="00E872CB">
            <w:pPr>
              <w:contextualSpacing/>
              <w:jc w:val="both"/>
            </w:pPr>
            <w:r>
              <w:t xml:space="preserve">2-3 </w:t>
            </w:r>
            <w:r w:rsidR="0069368E">
              <w:t xml:space="preserve">project meetings </w:t>
            </w:r>
            <w:r>
              <w:t xml:space="preserve">every month will be organised. Inclusion in </w:t>
            </w:r>
            <w:r w:rsidR="00E87143">
              <w:t xml:space="preserve">weekly </w:t>
            </w:r>
            <w:r>
              <w:t>research lab mee</w:t>
            </w:r>
            <w:r w:rsidR="003044C1">
              <w:t xml:space="preserve">tings. </w:t>
            </w:r>
            <w:r w:rsidR="0069368E">
              <w:t xml:space="preserve"> </w:t>
            </w:r>
          </w:p>
          <w:p w14:paraId="7F5A1577" w14:textId="5B596DC4" w:rsidR="00B608C3" w:rsidRPr="0069368E" w:rsidRDefault="00B608C3" w:rsidP="00E872CB">
            <w:pPr>
              <w:contextualSpacing/>
              <w:jc w:val="both"/>
            </w:pPr>
          </w:p>
        </w:tc>
      </w:tr>
      <w:tr w:rsidR="006A4793" w14:paraId="51C480DE" w14:textId="77777777" w:rsidTr="005D076E">
        <w:tc>
          <w:tcPr>
            <w:tcW w:w="9016" w:type="dxa"/>
            <w:shd w:val="clear" w:color="auto" w:fill="F2F2F2" w:themeFill="background1" w:themeFillShade="F2"/>
          </w:tcPr>
          <w:p w14:paraId="5AA6F2FB" w14:textId="77777777" w:rsidR="006A4793" w:rsidRDefault="006A4793" w:rsidP="005D076E">
            <w:pPr>
              <w:contextualSpacing/>
              <w:jc w:val="both"/>
            </w:pPr>
            <w:r>
              <w:t>Proposed Placement Timeframe:</w:t>
            </w:r>
          </w:p>
        </w:tc>
      </w:tr>
      <w:tr w:rsidR="006A4793" w14:paraId="197C3A2A" w14:textId="77777777" w:rsidTr="005D076E">
        <w:tc>
          <w:tcPr>
            <w:tcW w:w="9016" w:type="dxa"/>
          </w:tcPr>
          <w:p w14:paraId="2EE4F19B" w14:textId="77777777" w:rsidR="00491719" w:rsidRDefault="003044C1" w:rsidP="005D076E">
            <w:pPr>
              <w:contextualSpacing/>
              <w:jc w:val="both"/>
            </w:pPr>
            <w:r>
              <w:t xml:space="preserve">9 months. </w:t>
            </w:r>
          </w:p>
          <w:p w14:paraId="1472F70C" w14:textId="533420E4" w:rsidR="00B608C3" w:rsidRDefault="00B608C3" w:rsidP="005D076E">
            <w:pPr>
              <w:contextualSpacing/>
              <w:jc w:val="both"/>
            </w:pPr>
          </w:p>
        </w:tc>
      </w:tr>
      <w:tr w:rsidR="006A4793" w:rsidRPr="005E77D7" w14:paraId="42FF03E2" w14:textId="77777777" w:rsidTr="005D076E">
        <w:tc>
          <w:tcPr>
            <w:tcW w:w="9016" w:type="dxa"/>
            <w:shd w:val="clear" w:color="auto" w:fill="F2F2F2" w:themeFill="background1" w:themeFillShade="F2"/>
          </w:tcPr>
          <w:p w14:paraId="4DD01694" w14:textId="77777777" w:rsidR="006A4793" w:rsidRPr="005E77D7" w:rsidRDefault="006A4793" w:rsidP="005D076E">
            <w:pPr>
              <w:contextualSpacing/>
              <w:jc w:val="both"/>
              <w:rPr>
                <w:i/>
                <w:iCs/>
                <w:color w:val="808080" w:themeColor="background1" w:themeShade="80"/>
              </w:rPr>
            </w:pPr>
            <w:r w:rsidRPr="00CB1EFB">
              <w:t>C</w:t>
            </w:r>
            <w:r>
              <w:t>ould</w:t>
            </w:r>
            <w:r w:rsidRPr="00CB1EFB">
              <w:t xml:space="preserve"> a flexible placement approach be </w:t>
            </w:r>
            <w:r>
              <w:t>supported</w:t>
            </w:r>
            <w:r w:rsidRPr="00CB1EFB">
              <w:t xml:space="preserve"> where required</w:t>
            </w:r>
            <w:r>
              <w:t>?</w:t>
            </w:r>
            <w:r w:rsidRPr="00CB1EFB">
              <w:t xml:space="preserve"> </w:t>
            </w:r>
          </w:p>
        </w:tc>
      </w:tr>
      <w:tr w:rsidR="006A4793" w:rsidRPr="00CB1EFB" w14:paraId="5E35E5C1" w14:textId="77777777" w:rsidTr="005D076E">
        <w:tc>
          <w:tcPr>
            <w:tcW w:w="9016" w:type="dxa"/>
          </w:tcPr>
          <w:p w14:paraId="796979C0" w14:textId="77777777" w:rsidR="00491719" w:rsidRDefault="00B3691F" w:rsidP="005D076E">
            <w:pPr>
              <w:contextualSpacing/>
              <w:jc w:val="both"/>
            </w:pPr>
            <w:r>
              <w:t>Yes,</w:t>
            </w:r>
            <w:r w:rsidR="003A3F44">
              <w:t xml:space="preserve"> preferred option of 1 day a week for 9 months </w:t>
            </w:r>
          </w:p>
          <w:p w14:paraId="786F3AF6" w14:textId="10DD54AF" w:rsidR="00B608C3" w:rsidRPr="00CB1EFB" w:rsidRDefault="00B608C3" w:rsidP="005D076E">
            <w:pPr>
              <w:contextualSpacing/>
              <w:jc w:val="both"/>
            </w:pPr>
          </w:p>
        </w:tc>
      </w:tr>
      <w:tr w:rsidR="00080C9D" w:rsidRPr="00CB1EFB" w14:paraId="3D2AC600" w14:textId="77777777" w:rsidTr="00080C9D">
        <w:tc>
          <w:tcPr>
            <w:tcW w:w="9016" w:type="dxa"/>
            <w:shd w:val="clear" w:color="auto" w:fill="F2F2F2" w:themeFill="background1" w:themeFillShade="F2"/>
          </w:tcPr>
          <w:p w14:paraId="392AE1F2" w14:textId="7E323159" w:rsidR="00080C9D" w:rsidRPr="00CB1EFB" w:rsidRDefault="00080C9D" w:rsidP="005D076E">
            <w:pPr>
              <w:contextualSpacing/>
              <w:jc w:val="both"/>
              <w:rPr>
                <w:i/>
                <w:iCs/>
                <w:color w:val="808080" w:themeColor="background1" w:themeShade="80"/>
              </w:rPr>
            </w:pPr>
            <w:r w:rsidRPr="00080C9D">
              <w:t>Proposed Start Date:</w:t>
            </w:r>
          </w:p>
        </w:tc>
      </w:tr>
      <w:tr w:rsidR="00080C9D" w:rsidRPr="00CB1EFB" w14:paraId="4A6A8134" w14:textId="77777777" w:rsidTr="005D076E">
        <w:tc>
          <w:tcPr>
            <w:tcW w:w="9016" w:type="dxa"/>
          </w:tcPr>
          <w:p w14:paraId="2F98404B" w14:textId="77777777" w:rsidR="00080C9D" w:rsidRDefault="00B608C3" w:rsidP="005D076E">
            <w:pPr>
              <w:contextualSpacing/>
              <w:jc w:val="both"/>
            </w:pPr>
            <w:r>
              <w:t xml:space="preserve">April </w:t>
            </w:r>
            <w:r w:rsidR="003A3F44">
              <w:t>202</w:t>
            </w:r>
            <w:r>
              <w:t>6</w:t>
            </w:r>
          </w:p>
          <w:p w14:paraId="28C937B2" w14:textId="2F53229A" w:rsidR="00B608C3" w:rsidRPr="0069368E" w:rsidRDefault="00B608C3" w:rsidP="005D076E">
            <w:pPr>
              <w:contextualSpacing/>
              <w:jc w:val="both"/>
            </w:pPr>
          </w:p>
        </w:tc>
      </w:tr>
      <w:tr w:rsidR="00491719" w:rsidRPr="00CB1EFB" w14:paraId="12CDECA6" w14:textId="77777777" w:rsidTr="00491719">
        <w:tc>
          <w:tcPr>
            <w:tcW w:w="9016" w:type="dxa"/>
            <w:shd w:val="clear" w:color="auto" w:fill="F2F2F2" w:themeFill="background1" w:themeFillShade="F2"/>
          </w:tcPr>
          <w:p w14:paraId="7F203CEB" w14:textId="1EC1B5CB" w:rsidR="00491719" w:rsidRPr="00491719" w:rsidRDefault="00491719" w:rsidP="005D076E">
            <w:pPr>
              <w:contextualSpacing/>
              <w:jc w:val="both"/>
              <w:rPr>
                <w:color w:val="808080" w:themeColor="background1" w:themeShade="80"/>
              </w:rPr>
            </w:pPr>
            <w:r w:rsidRPr="00491719">
              <w:t>Where will the placement participant be based during the placement?</w:t>
            </w:r>
          </w:p>
        </w:tc>
      </w:tr>
      <w:tr w:rsidR="00491719" w:rsidRPr="00CB1EFB" w14:paraId="07559186" w14:textId="77777777" w:rsidTr="005D076E">
        <w:tc>
          <w:tcPr>
            <w:tcW w:w="9016" w:type="dxa"/>
          </w:tcPr>
          <w:p w14:paraId="14CC93FA" w14:textId="1EE483C4" w:rsidR="00491719" w:rsidRPr="0069368E" w:rsidRDefault="00F63101" w:rsidP="005D076E">
            <w:pPr>
              <w:contextualSpacing/>
              <w:jc w:val="both"/>
            </w:pPr>
            <w:r>
              <w:t>Northwest</w:t>
            </w:r>
            <w:r w:rsidR="00B3691F">
              <w:t xml:space="preserve"> Genomic Laboratory Hub- Manchester</w:t>
            </w:r>
          </w:p>
        </w:tc>
      </w:tr>
    </w:tbl>
    <w:p w14:paraId="38F7E228" w14:textId="5E70A406" w:rsidR="00FC5205" w:rsidRPr="00491719" w:rsidRDefault="00FC5205" w:rsidP="00491719">
      <w:pPr>
        <w:contextualSpacing/>
        <w:jc w:val="both"/>
      </w:pPr>
    </w:p>
    <w:sectPr w:rsidR="00FC5205" w:rsidRPr="00491719" w:rsidSect="001C1B87">
      <w:headerReference w:type="default" r:id="rId1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7B453" w14:textId="77777777" w:rsidR="006A2CC5" w:rsidRDefault="006A2CC5" w:rsidP="001611A2">
      <w:pPr>
        <w:spacing w:after="0" w:line="240" w:lineRule="auto"/>
      </w:pPr>
      <w:r>
        <w:separator/>
      </w:r>
    </w:p>
  </w:endnote>
  <w:endnote w:type="continuationSeparator" w:id="0">
    <w:p w14:paraId="5D7A7AE0" w14:textId="77777777" w:rsidR="006A2CC5" w:rsidRDefault="006A2CC5" w:rsidP="00161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55CF" w14:textId="77777777" w:rsidR="006A2CC5" w:rsidRDefault="006A2CC5" w:rsidP="001611A2">
      <w:pPr>
        <w:spacing w:after="0" w:line="240" w:lineRule="auto"/>
      </w:pPr>
      <w:r>
        <w:separator/>
      </w:r>
    </w:p>
  </w:footnote>
  <w:footnote w:type="continuationSeparator" w:id="0">
    <w:p w14:paraId="38116633" w14:textId="77777777" w:rsidR="006A2CC5" w:rsidRDefault="006A2CC5" w:rsidP="00161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D539B" w14:textId="3B012458" w:rsidR="001611A2" w:rsidRPr="001611A2" w:rsidRDefault="001611A2" w:rsidP="001611A2">
    <w:pPr>
      <w:pStyle w:val="Header"/>
    </w:pPr>
    <w:r>
      <w:rPr>
        <w:noProof/>
        <w:lang w:eastAsia="en-GB"/>
      </w:rPr>
      <w:drawing>
        <wp:anchor distT="0" distB="0" distL="114300" distR="114300" simplePos="0" relativeHeight="251658240" behindDoc="0" locked="0" layoutInCell="1" allowOverlap="1" wp14:anchorId="35DC0F93" wp14:editId="173A7885">
          <wp:simplePos x="0" y="0"/>
          <wp:positionH relativeFrom="column">
            <wp:posOffset>4409440</wp:posOffset>
          </wp:positionH>
          <wp:positionV relativeFrom="paragraph">
            <wp:posOffset>-187325</wp:posOffset>
          </wp:positionV>
          <wp:extent cx="1973580" cy="357505"/>
          <wp:effectExtent l="0" t="0" r="7620" b="4445"/>
          <wp:wrapThrough wrapText="bothSides">
            <wp:wrapPolygon edited="0">
              <wp:start x="0" y="0"/>
              <wp:lineTo x="0" y="20718"/>
              <wp:lineTo x="21475" y="20718"/>
              <wp:lineTo x="21475" y="0"/>
              <wp:lineTo x="0" y="0"/>
            </wp:wrapPolygon>
          </wp:wrapThrough>
          <wp:docPr id="1" name="x_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x_Picture 7"/>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3580" cy="3575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164"/>
    <w:multiLevelType w:val="hybridMultilevel"/>
    <w:tmpl w:val="3FDE74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702D48"/>
    <w:multiLevelType w:val="multilevel"/>
    <w:tmpl w:val="C7A0C52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B340869"/>
    <w:multiLevelType w:val="multilevel"/>
    <w:tmpl w:val="A316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500BC"/>
    <w:multiLevelType w:val="hybridMultilevel"/>
    <w:tmpl w:val="9CCCC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DC75B2"/>
    <w:multiLevelType w:val="multilevel"/>
    <w:tmpl w:val="FFD0805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5" w15:restartNumberingAfterBreak="0">
    <w:nsid w:val="3A6C0BBE"/>
    <w:multiLevelType w:val="multilevel"/>
    <w:tmpl w:val="4FF00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807917"/>
    <w:multiLevelType w:val="multilevel"/>
    <w:tmpl w:val="CEEE11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080" w:hanging="72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440" w:hanging="108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1800" w:hanging="1440"/>
      </w:pPr>
      <w:rPr>
        <w:rFonts w:ascii="Calibri" w:hAnsi="Calibri" w:cs="Calibri" w:hint="default"/>
        <w:sz w:val="22"/>
      </w:rPr>
    </w:lvl>
  </w:abstractNum>
  <w:abstractNum w:abstractNumId="7" w15:restartNumberingAfterBreak="0">
    <w:nsid w:val="45FF0DBD"/>
    <w:multiLevelType w:val="hybridMultilevel"/>
    <w:tmpl w:val="AE9AC4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D866DF"/>
    <w:multiLevelType w:val="hybridMultilevel"/>
    <w:tmpl w:val="AE9AC4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4F33C9E"/>
    <w:multiLevelType w:val="hybridMultilevel"/>
    <w:tmpl w:val="812035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5A57306"/>
    <w:multiLevelType w:val="multilevel"/>
    <w:tmpl w:val="35D6E33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ascii="Calibri" w:hAnsi="Calibri" w:cs="Calibri" w:hint="default"/>
        <w:sz w:val="22"/>
      </w:rPr>
    </w:lvl>
    <w:lvl w:ilvl="2">
      <w:start w:val="1"/>
      <w:numFmt w:val="decimal"/>
      <w:isLgl/>
      <w:lvlText w:val="%1.%2.%3"/>
      <w:lvlJc w:val="left"/>
      <w:pPr>
        <w:ind w:left="1080" w:hanging="720"/>
      </w:pPr>
      <w:rPr>
        <w:rFonts w:ascii="Calibri" w:hAnsi="Calibri" w:cs="Calibri" w:hint="default"/>
        <w:sz w:val="22"/>
      </w:rPr>
    </w:lvl>
    <w:lvl w:ilvl="3">
      <w:start w:val="1"/>
      <w:numFmt w:val="decimal"/>
      <w:isLgl/>
      <w:lvlText w:val="%1.%2.%3.%4"/>
      <w:lvlJc w:val="left"/>
      <w:pPr>
        <w:ind w:left="1080" w:hanging="720"/>
      </w:pPr>
      <w:rPr>
        <w:rFonts w:ascii="Calibri" w:hAnsi="Calibri" w:cs="Calibri" w:hint="default"/>
        <w:sz w:val="22"/>
      </w:rPr>
    </w:lvl>
    <w:lvl w:ilvl="4">
      <w:start w:val="1"/>
      <w:numFmt w:val="decimal"/>
      <w:isLgl/>
      <w:lvlText w:val="%1.%2.%3.%4.%5"/>
      <w:lvlJc w:val="left"/>
      <w:pPr>
        <w:ind w:left="1080" w:hanging="720"/>
      </w:pPr>
      <w:rPr>
        <w:rFonts w:ascii="Calibri" w:hAnsi="Calibri" w:cs="Calibri" w:hint="default"/>
        <w:sz w:val="22"/>
      </w:rPr>
    </w:lvl>
    <w:lvl w:ilvl="5">
      <w:start w:val="1"/>
      <w:numFmt w:val="decimal"/>
      <w:isLgl/>
      <w:lvlText w:val="%1.%2.%3.%4.%5.%6"/>
      <w:lvlJc w:val="left"/>
      <w:pPr>
        <w:ind w:left="1440" w:hanging="1080"/>
      </w:pPr>
      <w:rPr>
        <w:rFonts w:ascii="Calibri" w:hAnsi="Calibri" w:cs="Calibri" w:hint="default"/>
        <w:sz w:val="22"/>
      </w:rPr>
    </w:lvl>
    <w:lvl w:ilvl="6">
      <w:start w:val="1"/>
      <w:numFmt w:val="decimal"/>
      <w:isLgl/>
      <w:lvlText w:val="%1.%2.%3.%4.%5.%6.%7"/>
      <w:lvlJc w:val="left"/>
      <w:pPr>
        <w:ind w:left="1440" w:hanging="1080"/>
      </w:pPr>
      <w:rPr>
        <w:rFonts w:ascii="Calibri" w:hAnsi="Calibri" w:cs="Calibri" w:hint="default"/>
        <w:sz w:val="22"/>
      </w:rPr>
    </w:lvl>
    <w:lvl w:ilvl="7">
      <w:start w:val="1"/>
      <w:numFmt w:val="decimal"/>
      <w:isLgl/>
      <w:lvlText w:val="%1.%2.%3.%4.%5.%6.%7.%8"/>
      <w:lvlJc w:val="left"/>
      <w:pPr>
        <w:ind w:left="1800" w:hanging="1440"/>
      </w:pPr>
      <w:rPr>
        <w:rFonts w:ascii="Calibri" w:hAnsi="Calibri" w:cs="Calibri" w:hint="default"/>
        <w:sz w:val="22"/>
      </w:rPr>
    </w:lvl>
    <w:lvl w:ilvl="8">
      <w:start w:val="1"/>
      <w:numFmt w:val="decimal"/>
      <w:isLgl/>
      <w:lvlText w:val="%1.%2.%3.%4.%5.%6.%7.%8.%9"/>
      <w:lvlJc w:val="left"/>
      <w:pPr>
        <w:ind w:left="1800" w:hanging="1440"/>
      </w:pPr>
      <w:rPr>
        <w:rFonts w:ascii="Calibri" w:hAnsi="Calibri" w:cs="Calibri" w:hint="default"/>
        <w:sz w:val="22"/>
      </w:rPr>
    </w:lvl>
  </w:abstractNum>
  <w:abstractNum w:abstractNumId="11" w15:restartNumberingAfterBreak="0">
    <w:nsid w:val="63B9069E"/>
    <w:multiLevelType w:val="hybridMultilevel"/>
    <w:tmpl w:val="0ABC3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0B0DE7"/>
    <w:multiLevelType w:val="hybridMultilevel"/>
    <w:tmpl w:val="29DAF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45ABF"/>
    <w:multiLevelType w:val="multilevel"/>
    <w:tmpl w:val="8820B3C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ascii="Calibri" w:hAnsi="Calibri" w:cs="Calibri" w:hint="default"/>
        <w:sz w:val="22"/>
      </w:rPr>
    </w:lvl>
    <w:lvl w:ilvl="2">
      <w:start w:val="1"/>
      <w:numFmt w:val="decimal"/>
      <w:isLgl/>
      <w:lvlText w:val="%1.%2.%3"/>
      <w:lvlJc w:val="left"/>
      <w:pPr>
        <w:ind w:left="720" w:hanging="720"/>
      </w:pPr>
      <w:rPr>
        <w:rFonts w:ascii="Calibri" w:hAnsi="Calibri" w:cs="Calibri" w:hint="default"/>
        <w:sz w:val="22"/>
      </w:rPr>
    </w:lvl>
    <w:lvl w:ilvl="3">
      <w:start w:val="1"/>
      <w:numFmt w:val="decimal"/>
      <w:isLgl/>
      <w:lvlText w:val="%1.%2.%3.%4"/>
      <w:lvlJc w:val="left"/>
      <w:pPr>
        <w:ind w:left="720" w:hanging="720"/>
      </w:pPr>
      <w:rPr>
        <w:rFonts w:ascii="Calibri" w:hAnsi="Calibri" w:cs="Calibri" w:hint="default"/>
        <w:sz w:val="22"/>
      </w:rPr>
    </w:lvl>
    <w:lvl w:ilvl="4">
      <w:start w:val="1"/>
      <w:numFmt w:val="decimal"/>
      <w:isLgl/>
      <w:lvlText w:val="%1.%2.%3.%4.%5"/>
      <w:lvlJc w:val="left"/>
      <w:pPr>
        <w:ind w:left="720" w:hanging="720"/>
      </w:pPr>
      <w:rPr>
        <w:rFonts w:ascii="Calibri" w:hAnsi="Calibri" w:cs="Calibri" w:hint="default"/>
        <w:sz w:val="22"/>
      </w:rPr>
    </w:lvl>
    <w:lvl w:ilvl="5">
      <w:start w:val="1"/>
      <w:numFmt w:val="decimal"/>
      <w:isLgl/>
      <w:lvlText w:val="%1.%2.%3.%4.%5.%6"/>
      <w:lvlJc w:val="left"/>
      <w:pPr>
        <w:ind w:left="1080" w:hanging="1080"/>
      </w:pPr>
      <w:rPr>
        <w:rFonts w:ascii="Calibri" w:hAnsi="Calibri" w:cs="Calibri" w:hint="default"/>
        <w:sz w:val="22"/>
      </w:rPr>
    </w:lvl>
    <w:lvl w:ilvl="6">
      <w:start w:val="1"/>
      <w:numFmt w:val="decimal"/>
      <w:isLgl/>
      <w:lvlText w:val="%1.%2.%3.%4.%5.%6.%7"/>
      <w:lvlJc w:val="left"/>
      <w:pPr>
        <w:ind w:left="1080" w:hanging="1080"/>
      </w:pPr>
      <w:rPr>
        <w:rFonts w:ascii="Calibri" w:hAnsi="Calibri" w:cs="Calibri" w:hint="default"/>
        <w:sz w:val="22"/>
      </w:rPr>
    </w:lvl>
    <w:lvl w:ilvl="7">
      <w:start w:val="1"/>
      <w:numFmt w:val="decimal"/>
      <w:isLgl/>
      <w:lvlText w:val="%1.%2.%3.%4.%5.%6.%7.%8"/>
      <w:lvlJc w:val="left"/>
      <w:pPr>
        <w:ind w:left="1440" w:hanging="1440"/>
      </w:pPr>
      <w:rPr>
        <w:rFonts w:ascii="Calibri" w:hAnsi="Calibri" w:cs="Calibri" w:hint="default"/>
        <w:sz w:val="22"/>
      </w:rPr>
    </w:lvl>
    <w:lvl w:ilvl="8">
      <w:start w:val="1"/>
      <w:numFmt w:val="decimal"/>
      <w:isLgl/>
      <w:lvlText w:val="%1.%2.%3.%4.%5.%6.%7.%8.%9"/>
      <w:lvlJc w:val="left"/>
      <w:pPr>
        <w:ind w:left="1440" w:hanging="1440"/>
      </w:pPr>
      <w:rPr>
        <w:rFonts w:ascii="Calibri" w:hAnsi="Calibri" w:cs="Calibri" w:hint="default"/>
        <w:sz w:val="22"/>
      </w:rPr>
    </w:lvl>
  </w:abstractNum>
  <w:abstractNum w:abstractNumId="14" w15:restartNumberingAfterBreak="0">
    <w:nsid w:val="6B6375D5"/>
    <w:multiLevelType w:val="hybridMultilevel"/>
    <w:tmpl w:val="95D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FD2D82"/>
    <w:multiLevelType w:val="hybridMultilevel"/>
    <w:tmpl w:val="179E8A4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46B70AF"/>
    <w:multiLevelType w:val="hybridMultilevel"/>
    <w:tmpl w:val="2E829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F827E0C"/>
    <w:multiLevelType w:val="multilevel"/>
    <w:tmpl w:val="D6E6C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9639833">
    <w:abstractNumId w:val="13"/>
  </w:num>
  <w:num w:numId="2" w16cid:durableId="1103498892">
    <w:abstractNumId w:val="6"/>
  </w:num>
  <w:num w:numId="3" w16cid:durableId="124741351">
    <w:abstractNumId w:val="10"/>
  </w:num>
  <w:num w:numId="4" w16cid:durableId="900554812">
    <w:abstractNumId w:val="15"/>
  </w:num>
  <w:num w:numId="5" w16cid:durableId="1998612920">
    <w:abstractNumId w:val="14"/>
  </w:num>
  <w:num w:numId="6" w16cid:durableId="962539789">
    <w:abstractNumId w:val="5"/>
  </w:num>
  <w:num w:numId="7" w16cid:durableId="1579901221">
    <w:abstractNumId w:val="4"/>
  </w:num>
  <w:num w:numId="8" w16cid:durableId="1164513216">
    <w:abstractNumId w:val="12"/>
  </w:num>
  <w:num w:numId="9" w16cid:durableId="150608329">
    <w:abstractNumId w:val="17"/>
  </w:num>
  <w:num w:numId="10" w16cid:durableId="640883065">
    <w:abstractNumId w:val="1"/>
  </w:num>
  <w:num w:numId="11" w16cid:durableId="1159269420">
    <w:abstractNumId w:val="2"/>
  </w:num>
  <w:num w:numId="12" w16cid:durableId="516651800">
    <w:abstractNumId w:val="11"/>
  </w:num>
  <w:num w:numId="13" w16cid:durableId="1186360646">
    <w:abstractNumId w:val="3"/>
  </w:num>
  <w:num w:numId="14" w16cid:durableId="1474718293">
    <w:abstractNumId w:val="16"/>
  </w:num>
  <w:num w:numId="15" w16cid:durableId="1501889908">
    <w:abstractNumId w:val="7"/>
  </w:num>
  <w:num w:numId="16" w16cid:durableId="889804742">
    <w:abstractNumId w:val="0"/>
  </w:num>
  <w:num w:numId="17" w16cid:durableId="1766877355">
    <w:abstractNumId w:val="9"/>
  </w:num>
  <w:num w:numId="18" w16cid:durableId="10102545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1A2"/>
    <w:rsid w:val="00002539"/>
    <w:rsid w:val="00005CB4"/>
    <w:rsid w:val="00006ACD"/>
    <w:rsid w:val="00011156"/>
    <w:rsid w:val="000141A0"/>
    <w:rsid w:val="00020CA4"/>
    <w:rsid w:val="00022815"/>
    <w:rsid w:val="00035DC1"/>
    <w:rsid w:val="000452A7"/>
    <w:rsid w:val="00046AB3"/>
    <w:rsid w:val="000479EE"/>
    <w:rsid w:val="000550E3"/>
    <w:rsid w:val="00064809"/>
    <w:rsid w:val="00080C9D"/>
    <w:rsid w:val="0008210F"/>
    <w:rsid w:val="000846FE"/>
    <w:rsid w:val="00085146"/>
    <w:rsid w:val="0008652F"/>
    <w:rsid w:val="000B2B4C"/>
    <w:rsid w:val="000C5E99"/>
    <w:rsid w:val="000D4747"/>
    <w:rsid w:val="0010550F"/>
    <w:rsid w:val="00111F17"/>
    <w:rsid w:val="00121922"/>
    <w:rsid w:val="001234AB"/>
    <w:rsid w:val="00157C9E"/>
    <w:rsid w:val="001611A2"/>
    <w:rsid w:val="00163643"/>
    <w:rsid w:val="00194C42"/>
    <w:rsid w:val="001B3105"/>
    <w:rsid w:val="001C1B87"/>
    <w:rsid w:val="001C5EFC"/>
    <w:rsid w:val="001C7C3F"/>
    <w:rsid w:val="001D1ED4"/>
    <w:rsid w:val="001D4748"/>
    <w:rsid w:val="001D70BD"/>
    <w:rsid w:val="001E2840"/>
    <w:rsid w:val="001F3529"/>
    <w:rsid w:val="00201152"/>
    <w:rsid w:val="002356E4"/>
    <w:rsid w:val="002364F5"/>
    <w:rsid w:val="00245004"/>
    <w:rsid w:val="0025106B"/>
    <w:rsid w:val="00257666"/>
    <w:rsid w:val="00272EBD"/>
    <w:rsid w:val="002758C1"/>
    <w:rsid w:val="002852EE"/>
    <w:rsid w:val="00291F43"/>
    <w:rsid w:val="002950B7"/>
    <w:rsid w:val="00297EDF"/>
    <w:rsid w:val="002B63F4"/>
    <w:rsid w:val="002B7DE5"/>
    <w:rsid w:val="002C6912"/>
    <w:rsid w:val="002E4417"/>
    <w:rsid w:val="002F21EF"/>
    <w:rsid w:val="002F3F9A"/>
    <w:rsid w:val="00301409"/>
    <w:rsid w:val="00302A03"/>
    <w:rsid w:val="003044C1"/>
    <w:rsid w:val="00307B92"/>
    <w:rsid w:val="00317AC1"/>
    <w:rsid w:val="0033403F"/>
    <w:rsid w:val="003402D2"/>
    <w:rsid w:val="00343623"/>
    <w:rsid w:val="00347DAF"/>
    <w:rsid w:val="0035403C"/>
    <w:rsid w:val="00367E8D"/>
    <w:rsid w:val="00374EB3"/>
    <w:rsid w:val="0037762A"/>
    <w:rsid w:val="00377E45"/>
    <w:rsid w:val="00382DEF"/>
    <w:rsid w:val="00382F98"/>
    <w:rsid w:val="00383B67"/>
    <w:rsid w:val="00384ED1"/>
    <w:rsid w:val="00384FC2"/>
    <w:rsid w:val="003A3F44"/>
    <w:rsid w:val="003A7F02"/>
    <w:rsid w:val="003B2271"/>
    <w:rsid w:val="003C03D4"/>
    <w:rsid w:val="003D245E"/>
    <w:rsid w:val="003E22EE"/>
    <w:rsid w:val="003E6A47"/>
    <w:rsid w:val="003F2ED4"/>
    <w:rsid w:val="003F35EC"/>
    <w:rsid w:val="003F621D"/>
    <w:rsid w:val="003F650E"/>
    <w:rsid w:val="003F67E6"/>
    <w:rsid w:val="00400419"/>
    <w:rsid w:val="004079E1"/>
    <w:rsid w:val="004243A3"/>
    <w:rsid w:val="00431741"/>
    <w:rsid w:val="00434616"/>
    <w:rsid w:val="00442BA7"/>
    <w:rsid w:val="00456032"/>
    <w:rsid w:val="0046045B"/>
    <w:rsid w:val="004625FD"/>
    <w:rsid w:val="00466B1F"/>
    <w:rsid w:val="00481E40"/>
    <w:rsid w:val="00491719"/>
    <w:rsid w:val="004A4140"/>
    <w:rsid w:val="004B12E2"/>
    <w:rsid w:val="004B5D2C"/>
    <w:rsid w:val="004C6000"/>
    <w:rsid w:val="004D3835"/>
    <w:rsid w:val="004E0D2C"/>
    <w:rsid w:val="004E0E62"/>
    <w:rsid w:val="00502B86"/>
    <w:rsid w:val="005041F9"/>
    <w:rsid w:val="00511238"/>
    <w:rsid w:val="00513D82"/>
    <w:rsid w:val="0051598C"/>
    <w:rsid w:val="005160B7"/>
    <w:rsid w:val="00526C62"/>
    <w:rsid w:val="00534BE2"/>
    <w:rsid w:val="00534BFF"/>
    <w:rsid w:val="005372A9"/>
    <w:rsid w:val="005422D6"/>
    <w:rsid w:val="00542733"/>
    <w:rsid w:val="00551D3A"/>
    <w:rsid w:val="00554553"/>
    <w:rsid w:val="00556BBC"/>
    <w:rsid w:val="00562F19"/>
    <w:rsid w:val="0056519A"/>
    <w:rsid w:val="00576EE6"/>
    <w:rsid w:val="00576F3D"/>
    <w:rsid w:val="00580594"/>
    <w:rsid w:val="00584201"/>
    <w:rsid w:val="00584692"/>
    <w:rsid w:val="00586E0B"/>
    <w:rsid w:val="00594396"/>
    <w:rsid w:val="005A57C9"/>
    <w:rsid w:val="005B3746"/>
    <w:rsid w:val="005C415A"/>
    <w:rsid w:val="005E77D7"/>
    <w:rsid w:val="005E7C63"/>
    <w:rsid w:val="005F5FDC"/>
    <w:rsid w:val="00607FBD"/>
    <w:rsid w:val="00610B47"/>
    <w:rsid w:val="0062177E"/>
    <w:rsid w:val="006259CA"/>
    <w:rsid w:val="0063237D"/>
    <w:rsid w:val="00642CA9"/>
    <w:rsid w:val="00643049"/>
    <w:rsid w:val="00643B90"/>
    <w:rsid w:val="00645FC8"/>
    <w:rsid w:val="0064642A"/>
    <w:rsid w:val="0066199A"/>
    <w:rsid w:val="00671318"/>
    <w:rsid w:val="00684E1C"/>
    <w:rsid w:val="0069368E"/>
    <w:rsid w:val="006A2CC5"/>
    <w:rsid w:val="006A4793"/>
    <w:rsid w:val="006A4BC5"/>
    <w:rsid w:val="006B17AE"/>
    <w:rsid w:val="006C4672"/>
    <w:rsid w:val="006D7958"/>
    <w:rsid w:val="0070064F"/>
    <w:rsid w:val="00713635"/>
    <w:rsid w:val="00731AF1"/>
    <w:rsid w:val="007336B6"/>
    <w:rsid w:val="00737E75"/>
    <w:rsid w:val="007418D2"/>
    <w:rsid w:val="00743EF0"/>
    <w:rsid w:val="0075136D"/>
    <w:rsid w:val="007558C5"/>
    <w:rsid w:val="0078254A"/>
    <w:rsid w:val="007906EF"/>
    <w:rsid w:val="0079130C"/>
    <w:rsid w:val="007A0021"/>
    <w:rsid w:val="007A0A0B"/>
    <w:rsid w:val="007A3E4B"/>
    <w:rsid w:val="007D7770"/>
    <w:rsid w:val="007E41F7"/>
    <w:rsid w:val="008022CC"/>
    <w:rsid w:val="00812589"/>
    <w:rsid w:val="0081713E"/>
    <w:rsid w:val="00821A52"/>
    <w:rsid w:val="00823119"/>
    <w:rsid w:val="00835D49"/>
    <w:rsid w:val="00845A7B"/>
    <w:rsid w:val="0085209D"/>
    <w:rsid w:val="008647F8"/>
    <w:rsid w:val="0087439E"/>
    <w:rsid w:val="00887F33"/>
    <w:rsid w:val="008930E4"/>
    <w:rsid w:val="008A08E0"/>
    <w:rsid w:val="008A6602"/>
    <w:rsid w:val="008D2C8B"/>
    <w:rsid w:val="008E181D"/>
    <w:rsid w:val="0090473A"/>
    <w:rsid w:val="0091715F"/>
    <w:rsid w:val="009356AC"/>
    <w:rsid w:val="009361F5"/>
    <w:rsid w:val="009543BA"/>
    <w:rsid w:val="00954B6D"/>
    <w:rsid w:val="009640F1"/>
    <w:rsid w:val="00970043"/>
    <w:rsid w:val="00987F95"/>
    <w:rsid w:val="0099141F"/>
    <w:rsid w:val="009A4133"/>
    <w:rsid w:val="009B0287"/>
    <w:rsid w:val="009B1B3C"/>
    <w:rsid w:val="009C3237"/>
    <w:rsid w:val="009D2203"/>
    <w:rsid w:val="009E1D83"/>
    <w:rsid w:val="00A01E93"/>
    <w:rsid w:val="00A143D8"/>
    <w:rsid w:val="00A20021"/>
    <w:rsid w:val="00A407E1"/>
    <w:rsid w:val="00A45D2D"/>
    <w:rsid w:val="00A50109"/>
    <w:rsid w:val="00A5262D"/>
    <w:rsid w:val="00A53B63"/>
    <w:rsid w:val="00A60DF6"/>
    <w:rsid w:val="00A6795C"/>
    <w:rsid w:val="00A802E4"/>
    <w:rsid w:val="00A8107E"/>
    <w:rsid w:val="00A848BD"/>
    <w:rsid w:val="00AA0160"/>
    <w:rsid w:val="00AA21C6"/>
    <w:rsid w:val="00AB607C"/>
    <w:rsid w:val="00AB66B2"/>
    <w:rsid w:val="00AC7434"/>
    <w:rsid w:val="00AE2C34"/>
    <w:rsid w:val="00AE598A"/>
    <w:rsid w:val="00AF7324"/>
    <w:rsid w:val="00AF7425"/>
    <w:rsid w:val="00B02E2B"/>
    <w:rsid w:val="00B3691F"/>
    <w:rsid w:val="00B373AF"/>
    <w:rsid w:val="00B40287"/>
    <w:rsid w:val="00B53C92"/>
    <w:rsid w:val="00B55640"/>
    <w:rsid w:val="00B608C3"/>
    <w:rsid w:val="00B6724F"/>
    <w:rsid w:val="00B76336"/>
    <w:rsid w:val="00B8040B"/>
    <w:rsid w:val="00B83764"/>
    <w:rsid w:val="00B92C09"/>
    <w:rsid w:val="00B97820"/>
    <w:rsid w:val="00BA431E"/>
    <w:rsid w:val="00BB1467"/>
    <w:rsid w:val="00BB5F6D"/>
    <w:rsid w:val="00BE536D"/>
    <w:rsid w:val="00C004ED"/>
    <w:rsid w:val="00C147ED"/>
    <w:rsid w:val="00C16858"/>
    <w:rsid w:val="00C274AE"/>
    <w:rsid w:val="00C31ED6"/>
    <w:rsid w:val="00C32A24"/>
    <w:rsid w:val="00C33219"/>
    <w:rsid w:val="00C334D7"/>
    <w:rsid w:val="00C36571"/>
    <w:rsid w:val="00C42149"/>
    <w:rsid w:val="00C64FB3"/>
    <w:rsid w:val="00C7357C"/>
    <w:rsid w:val="00C8435A"/>
    <w:rsid w:val="00C86FEB"/>
    <w:rsid w:val="00C87F7B"/>
    <w:rsid w:val="00C91D3B"/>
    <w:rsid w:val="00C92C48"/>
    <w:rsid w:val="00C95704"/>
    <w:rsid w:val="00CA16C2"/>
    <w:rsid w:val="00CB1EFB"/>
    <w:rsid w:val="00D0387B"/>
    <w:rsid w:val="00D1301C"/>
    <w:rsid w:val="00D24C4B"/>
    <w:rsid w:val="00D266A7"/>
    <w:rsid w:val="00D333D0"/>
    <w:rsid w:val="00D36243"/>
    <w:rsid w:val="00D47BF8"/>
    <w:rsid w:val="00D50A22"/>
    <w:rsid w:val="00D50A61"/>
    <w:rsid w:val="00D51DD0"/>
    <w:rsid w:val="00D64610"/>
    <w:rsid w:val="00D652DB"/>
    <w:rsid w:val="00DA1BC6"/>
    <w:rsid w:val="00DC3083"/>
    <w:rsid w:val="00DE2C66"/>
    <w:rsid w:val="00DE5DDA"/>
    <w:rsid w:val="00DF0DC1"/>
    <w:rsid w:val="00E20254"/>
    <w:rsid w:val="00E26E5F"/>
    <w:rsid w:val="00E4525F"/>
    <w:rsid w:val="00E6217C"/>
    <w:rsid w:val="00E621D5"/>
    <w:rsid w:val="00E71F01"/>
    <w:rsid w:val="00E87143"/>
    <w:rsid w:val="00E872CB"/>
    <w:rsid w:val="00E92623"/>
    <w:rsid w:val="00E9537C"/>
    <w:rsid w:val="00E95BD5"/>
    <w:rsid w:val="00EB3882"/>
    <w:rsid w:val="00EB7271"/>
    <w:rsid w:val="00ED45E9"/>
    <w:rsid w:val="00EE0B2D"/>
    <w:rsid w:val="00EE268C"/>
    <w:rsid w:val="00EE313A"/>
    <w:rsid w:val="00EE5148"/>
    <w:rsid w:val="00EE5EC1"/>
    <w:rsid w:val="00F14E74"/>
    <w:rsid w:val="00F14F85"/>
    <w:rsid w:val="00F47AFF"/>
    <w:rsid w:val="00F52D8B"/>
    <w:rsid w:val="00F63101"/>
    <w:rsid w:val="00F732FD"/>
    <w:rsid w:val="00FA47F6"/>
    <w:rsid w:val="00FC5205"/>
    <w:rsid w:val="00FD78C5"/>
    <w:rsid w:val="00FE031B"/>
    <w:rsid w:val="00FF0E34"/>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185E25"/>
  <w15:chartTrackingRefBased/>
  <w15:docId w15:val="{8D6320D7-09D6-4AF3-B359-8E5457D97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A2"/>
  </w:style>
  <w:style w:type="paragraph" w:styleId="Footer">
    <w:name w:val="footer"/>
    <w:basedOn w:val="Normal"/>
    <w:link w:val="FooterChar"/>
    <w:uiPriority w:val="99"/>
    <w:unhideWhenUsed/>
    <w:rsid w:val="00161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A2"/>
  </w:style>
  <w:style w:type="paragraph" w:customStyle="1" w:styleId="paragraph">
    <w:name w:val="paragraph"/>
    <w:basedOn w:val="Normal"/>
    <w:rsid w:val="00466B1F"/>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466B1F"/>
  </w:style>
  <w:style w:type="character" w:styleId="CommentReference">
    <w:name w:val="annotation reference"/>
    <w:basedOn w:val="DefaultParagraphFont"/>
    <w:uiPriority w:val="99"/>
    <w:semiHidden/>
    <w:unhideWhenUsed/>
    <w:rsid w:val="00466B1F"/>
    <w:rPr>
      <w:sz w:val="16"/>
      <w:szCs w:val="16"/>
    </w:rPr>
  </w:style>
  <w:style w:type="paragraph" w:styleId="CommentText">
    <w:name w:val="annotation text"/>
    <w:basedOn w:val="Normal"/>
    <w:link w:val="CommentTextChar"/>
    <w:uiPriority w:val="99"/>
    <w:unhideWhenUsed/>
    <w:rsid w:val="00466B1F"/>
    <w:pPr>
      <w:spacing w:line="240" w:lineRule="auto"/>
    </w:pPr>
    <w:rPr>
      <w:sz w:val="20"/>
      <w:szCs w:val="20"/>
    </w:rPr>
  </w:style>
  <w:style w:type="character" w:customStyle="1" w:styleId="CommentTextChar">
    <w:name w:val="Comment Text Char"/>
    <w:basedOn w:val="DefaultParagraphFont"/>
    <w:link w:val="CommentText"/>
    <w:uiPriority w:val="99"/>
    <w:rsid w:val="00466B1F"/>
    <w:rPr>
      <w:sz w:val="20"/>
      <w:szCs w:val="20"/>
    </w:rPr>
  </w:style>
  <w:style w:type="paragraph" w:styleId="NoSpacing">
    <w:name w:val="No Spacing"/>
    <w:uiPriority w:val="1"/>
    <w:qFormat/>
    <w:rsid w:val="00466B1F"/>
    <w:pPr>
      <w:spacing w:after="0" w:line="240" w:lineRule="auto"/>
    </w:pPr>
  </w:style>
  <w:style w:type="paragraph" w:styleId="ListParagraph">
    <w:name w:val="List Paragraph"/>
    <w:basedOn w:val="Normal"/>
    <w:uiPriority w:val="34"/>
    <w:qFormat/>
    <w:rsid w:val="00513D82"/>
    <w:pPr>
      <w:ind w:left="720"/>
      <w:contextualSpacing/>
    </w:pPr>
  </w:style>
  <w:style w:type="paragraph" w:styleId="NormalWeb">
    <w:name w:val="Normal (Web)"/>
    <w:basedOn w:val="Normal"/>
    <w:uiPriority w:val="99"/>
    <w:semiHidden/>
    <w:unhideWhenUsed/>
    <w:rsid w:val="009B028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9B0287"/>
    <w:rPr>
      <w:b/>
      <w:bCs/>
    </w:rPr>
  </w:style>
  <w:style w:type="character" w:customStyle="1" w:styleId="eop">
    <w:name w:val="eop"/>
    <w:basedOn w:val="DefaultParagraphFont"/>
    <w:rsid w:val="00643B90"/>
  </w:style>
  <w:style w:type="character" w:styleId="Hyperlink">
    <w:name w:val="Hyperlink"/>
    <w:basedOn w:val="DefaultParagraphFont"/>
    <w:uiPriority w:val="99"/>
    <w:unhideWhenUsed/>
    <w:rsid w:val="0008210F"/>
    <w:rPr>
      <w:color w:val="0563C1" w:themeColor="hyperlink"/>
      <w:u w:val="single"/>
    </w:rPr>
  </w:style>
  <w:style w:type="character" w:customStyle="1" w:styleId="UnresolvedMention1">
    <w:name w:val="Unresolved Mention1"/>
    <w:basedOn w:val="DefaultParagraphFont"/>
    <w:uiPriority w:val="99"/>
    <w:semiHidden/>
    <w:unhideWhenUsed/>
    <w:rsid w:val="0008210F"/>
    <w:rPr>
      <w:color w:val="605E5C"/>
      <w:shd w:val="clear" w:color="auto" w:fill="E1DFDD"/>
    </w:rPr>
  </w:style>
  <w:style w:type="table" w:styleId="TableGrid">
    <w:name w:val="Table Grid"/>
    <w:basedOn w:val="TableNormal"/>
    <w:uiPriority w:val="39"/>
    <w:rsid w:val="00082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C6000"/>
    <w:rPr>
      <w:b/>
      <w:bCs/>
    </w:rPr>
  </w:style>
  <w:style w:type="character" w:customStyle="1" w:styleId="CommentSubjectChar">
    <w:name w:val="Comment Subject Char"/>
    <w:basedOn w:val="CommentTextChar"/>
    <w:link w:val="CommentSubject"/>
    <w:uiPriority w:val="99"/>
    <w:semiHidden/>
    <w:rsid w:val="004C6000"/>
    <w:rPr>
      <w:b/>
      <w:bCs/>
      <w:sz w:val="20"/>
      <w:szCs w:val="20"/>
    </w:rPr>
  </w:style>
  <w:style w:type="paragraph" w:styleId="BalloonText">
    <w:name w:val="Balloon Text"/>
    <w:basedOn w:val="Normal"/>
    <w:link w:val="BalloonTextChar"/>
    <w:uiPriority w:val="99"/>
    <w:semiHidden/>
    <w:unhideWhenUsed/>
    <w:rsid w:val="004C60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000"/>
    <w:rPr>
      <w:rFonts w:ascii="Segoe UI" w:hAnsi="Segoe UI" w:cs="Segoe UI"/>
      <w:sz w:val="18"/>
      <w:szCs w:val="18"/>
    </w:rPr>
  </w:style>
  <w:style w:type="paragraph" w:customStyle="1" w:styleId="Default">
    <w:name w:val="Default"/>
    <w:rsid w:val="009543BA"/>
    <w:pPr>
      <w:autoSpaceDE w:val="0"/>
      <w:autoSpaceDN w:val="0"/>
      <w:adjustRightInd w:val="0"/>
      <w:spacing w:after="0" w:line="240" w:lineRule="auto"/>
    </w:pPr>
    <w:rPr>
      <w:rFonts w:ascii="Calibri" w:hAnsi="Calibri" w:cs="Calibri"/>
      <w:color w:val="000000"/>
      <w:kern w:val="0"/>
      <w:sz w:val="24"/>
      <w:szCs w:val="24"/>
    </w:rPr>
  </w:style>
  <w:style w:type="character" w:styleId="UnresolvedMention">
    <w:name w:val="Unresolved Mention"/>
    <w:basedOn w:val="DefaultParagraphFont"/>
    <w:uiPriority w:val="99"/>
    <w:semiHidden/>
    <w:unhideWhenUsed/>
    <w:rsid w:val="00737E75"/>
    <w:rPr>
      <w:color w:val="605E5C"/>
      <w:shd w:val="clear" w:color="auto" w:fill="E1DFDD"/>
    </w:rPr>
  </w:style>
  <w:style w:type="character" w:styleId="PlaceholderText">
    <w:name w:val="Placeholder Text"/>
    <w:basedOn w:val="DefaultParagraphFont"/>
    <w:uiPriority w:val="99"/>
    <w:semiHidden/>
    <w:rsid w:val="00442BA7"/>
    <w:rPr>
      <w:color w:val="808080"/>
    </w:rPr>
  </w:style>
  <w:style w:type="paragraph" w:styleId="Revision">
    <w:name w:val="Revision"/>
    <w:hidden/>
    <w:uiPriority w:val="99"/>
    <w:semiHidden/>
    <w:rsid w:val="004243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70547">
      <w:bodyDiv w:val="1"/>
      <w:marLeft w:val="0"/>
      <w:marRight w:val="0"/>
      <w:marTop w:val="0"/>
      <w:marBottom w:val="0"/>
      <w:divBdr>
        <w:top w:val="none" w:sz="0" w:space="0" w:color="auto"/>
        <w:left w:val="none" w:sz="0" w:space="0" w:color="auto"/>
        <w:bottom w:val="none" w:sz="0" w:space="0" w:color="auto"/>
        <w:right w:val="none" w:sz="0" w:space="0" w:color="auto"/>
      </w:divBdr>
    </w:div>
    <w:div w:id="162552767">
      <w:bodyDiv w:val="1"/>
      <w:marLeft w:val="0"/>
      <w:marRight w:val="0"/>
      <w:marTop w:val="0"/>
      <w:marBottom w:val="0"/>
      <w:divBdr>
        <w:top w:val="none" w:sz="0" w:space="0" w:color="auto"/>
        <w:left w:val="none" w:sz="0" w:space="0" w:color="auto"/>
        <w:bottom w:val="none" w:sz="0" w:space="0" w:color="auto"/>
        <w:right w:val="none" w:sz="0" w:space="0" w:color="auto"/>
      </w:divBdr>
    </w:div>
    <w:div w:id="209535707">
      <w:bodyDiv w:val="1"/>
      <w:marLeft w:val="0"/>
      <w:marRight w:val="0"/>
      <w:marTop w:val="0"/>
      <w:marBottom w:val="0"/>
      <w:divBdr>
        <w:top w:val="none" w:sz="0" w:space="0" w:color="auto"/>
        <w:left w:val="none" w:sz="0" w:space="0" w:color="auto"/>
        <w:bottom w:val="none" w:sz="0" w:space="0" w:color="auto"/>
        <w:right w:val="none" w:sz="0" w:space="0" w:color="auto"/>
      </w:divBdr>
    </w:div>
    <w:div w:id="360130372">
      <w:bodyDiv w:val="1"/>
      <w:marLeft w:val="0"/>
      <w:marRight w:val="0"/>
      <w:marTop w:val="0"/>
      <w:marBottom w:val="0"/>
      <w:divBdr>
        <w:top w:val="none" w:sz="0" w:space="0" w:color="auto"/>
        <w:left w:val="none" w:sz="0" w:space="0" w:color="auto"/>
        <w:bottom w:val="none" w:sz="0" w:space="0" w:color="auto"/>
        <w:right w:val="none" w:sz="0" w:space="0" w:color="auto"/>
      </w:divBdr>
    </w:div>
    <w:div w:id="661467875">
      <w:bodyDiv w:val="1"/>
      <w:marLeft w:val="0"/>
      <w:marRight w:val="0"/>
      <w:marTop w:val="0"/>
      <w:marBottom w:val="0"/>
      <w:divBdr>
        <w:top w:val="none" w:sz="0" w:space="0" w:color="auto"/>
        <w:left w:val="none" w:sz="0" w:space="0" w:color="auto"/>
        <w:bottom w:val="none" w:sz="0" w:space="0" w:color="auto"/>
        <w:right w:val="none" w:sz="0" w:space="0" w:color="auto"/>
      </w:divBdr>
    </w:div>
    <w:div w:id="716702390">
      <w:bodyDiv w:val="1"/>
      <w:marLeft w:val="0"/>
      <w:marRight w:val="0"/>
      <w:marTop w:val="0"/>
      <w:marBottom w:val="0"/>
      <w:divBdr>
        <w:top w:val="none" w:sz="0" w:space="0" w:color="auto"/>
        <w:left w:val="none" w:sz="0" w:space="0" w:color="auto"/>
        <w:bottom w:val="none" w:sz="0" w:space="0" w:color="auto"/>
        <w:right w:val="none" w:sz="0" w:space="0" w:color="auto"/>
      </w:divBdr>
    </w:div>
    <w:div w:id="1164509970">
      <w:bodyDiv w:val="1"/>
      <w:marLeft w:val="0"/>
      <w:marRight w:val="0"/>
      <w:marTop w:val="0"/>
      <w:marBottom w:val="0"/>
      <w:divBdr>
        <w:top w:val="none" w:sz="0" w:space="0" w:color="auto"/>
        <w:left w:val="none" w:sz="0" w:space="0" w:color="auto"/>
        <w:bottom w:val="none" w:sz="0" w:space="0" w:color="auto"/>
        <w:right w:val="none" w:sz="0" w:space="0" w:color="auto"/>
      </w:divBdr>
    </w:div>
    <w:div w:id="149267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iddharth.Banka@manchester.ac.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hris.Campbell@mft.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Gokhale@mft.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32710db-8f46-443d-8bef-3d4b379f6ba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FC08746F10B2A47A65ADF7DE10E5AE6" ma:contentTypeVersion="16" ma:contentTypeDescription="Create a new document." ma:contentTypeScope="" ma:versionID="623d68f28d319d4df09ac9db02d45740">
  <xsd:schema xmlns:xsd="http://www.w3.org/2001/XMLSchema" xmlns:xs="http://www.w3.org/2001/XMLSchema" xmlns:p="http://schemas.microsoft.com/office/2006/metadata/properties" xmlns:ns3="3af8db99-60d8-4215-b431-948a25e298b4" xmlns:ns4="332710db-8f46-443d-8bef-3d4b379f6baa" targetNamespace="http://schemas.microsoft.com/office/2006/metadata/properties" ma:root="true" ma:fieldsID="dc39495477a63d555d5bdaa7ede71cc6" ns3:_="" ns4:_="">
    <xsd:import namespace="3af8db99-60d8-4215-b431-948a25e298b4"/>
    <xsd:import namespace="332710db-8f46-443d-8bef-3d4b379f6ba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8db99-60d8-4215-b431-948a25e298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2710db-8f46-443d-8bef-3d4b379f6ba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F9AC6-10A9-4394-9007-F40EF413C836}">
  <ds:schemaRefs>
    <ds:schemaRef ds:uri="http://schemas.microsoft.com/office/2006/metadata/properties"/>
    <ds:schemaRef ds:uri="http://schemas.microsoft.com/office/infopath/2007/PartnerControls"/>
    <ds:schemaRef ds:uri="332710db-8f46-443d-8bef-3d4b379f6baa"/>
  </ds:schemaRefs>
</ds:datastoreItem>
</file>

<file path=customXml/itemProps2.xml><?xml version="1.0" encoding="utf-8"?>
<ds:datastoreItem xmlns:ds="http://schemas.openxmlformats.org/officeDocument/2006/customXml" ds:itemID="{3276E04C-877B-4159-BF5C-362F158FB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f8db99-60d8-4215-b431-948a25e298b4"/>
    <ds:schemaRef ds:uri="332710db-8f46-443d-8bef-3d4b379f6b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55AEE1-6722-4D0D-B565-CB20C1C0FDE2}">
  <ds:schemaRefs>
    <ds:schemaRef ds:uri="http://schemas.microsoft.com/sharepoint/v3/contenttype/forms"/>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742</Words>
  <Characters>4572</Characters>
  <Application>Microsoft Office Word</Application>
  <DocSecurity>4</DocSecurity>
  <Lines>103</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Murray Lisa (R0A) Manchester University NHS FT</dc:creator>
  <cp:keywords/>
  <dc:description/>
  <cp:lastModifiedBy>Murray Lisa (R0A) Manchester University NHS FT</cp:lastModifiedBy>
  <cp:revision>2</cp:revision>
  <dcterms:created xsi:type="dcterms:W3CDTF">2025-10-27T07:58:00Z</dcterms:created>
  <dcterms:modified xsi:type="dcterms:W3CDTF">2025-10-27T07:58:00Z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0x0101004FC08746F10B2A47A65ADF7DE10E5AE6</vt:lpwstr>
  </property>
</Properties>
</file>