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61329183" w:id="0"/>
    <w:bookmarkEnd w:id="0"/>
    <w:p w:rsidRPr="005E77D7" w:rsidR="0008210F" w:rsidP="005E77D7" w:rsidRDefault="0008210F" w14:paraId="6DFD333F" w14:textId="38922424">
      <w:pPr>
        <w:spacing/>
        <w:contextualSpacing/>
        <w:jc w:val="center"/>
        <w:rPr>
          <w:b w:val="1"/>
          <w:bCs w:val="1"/>
        </w:rPr>
      </w:pPr>
      <w:r w:rsidRPr="7886EE3E" w:rsidR="0008210F">
        <w:rPr>
          <w:b w:val="1"/>
          <w:bCs w:val="1"/>
        </w:rPr>
        <w:t>NIHR BRC Healthcare Professional Placement Scheme – Project Proposal</w:t>
      </w:r>
      <w:r w:rsidRPr="7886EE3E" w:rsidR="001C5EFC">
        <w:rPr>
          <w:b w:val="1"/>
          <w:bCs w:val="1"/>
        </w:rPr>
        <w:t xml:space="preserve"> Form</w:t>
      </w:r>
    </w:p>
    <w:p w:rsidR="0008210F" w:rsidP="00513D82" w:rsidRDefault="0008210F" w14:paraId="0FF2ABAF" w14:textId="77777777">
      <w:pPr>
        <w:contextualSpacing/>
        <w:jc w:val="both"/>
      </w:pPr>
    </w:p>
    <w:tbl>
      <w:tblPr>
        <w:tblStyle w:val="TableGrid"/>
        <w:tblW w:w="0" w:type="auto"/>
        <w:tblLook w:val="04A0" w:firstRow="1" w:lastRow="0" w:firstColumn="1" w:lastColumn="0" w:noHBand="0" w:noVBand="1"/>
      </w:tblPr>
      <w:tblGrid>
        <w:gridCol w:w="2547"/>
        <w:gridCol w:w="6469"/>
      </w:tblGrid>
      <w:tr w:rsidR="0008210F" w:rsidTr="58145BC3" w14:paraId="1091FF5E" w14:textId="77777777">
        <w:tc>
          <w:tcPr>
            <w:tcW w:w="2547" w:type="dxa"/>
            <w:shd w:val="clear" w:color="auto" w:fill="F2F2F2" w:themeFill="background1" w:themeFillShade="F2"/>
            <w:tcMar/>
          </w:tcPr>
          <w:p w:rsidRPr="00E872CB" w:rsidR="0008210F" w:rsidP="00513D82" w:rsidRDefault="0008210F" w14:paraId="79D0C4E8" w14:textId="2CD3BDF2">
            <w:pPr>
              <w:contextualSpacing/>
              <w:jc w:val="both"/>
              <w:rPr>
                <w:b/>
                <w:bCs/>
              </w:rPr>
            </w:pPr>
            <w:r w:rsidRPr="00E872CB">
              <w:rPr>
                <w:b/>
                <w:bCs/>
              </w:rPr>
              <w:t>BRC Cluster:</w:t>
            </w:r>
          </w:p>
        </w:tc>
        <w:tc>
          <w:tcPr>
            <w:tcW w:w="6469" w:type="dxa"/>
            <w:tcMar/>
          </w:tcPr>
          <w:p w:rsidR="00491719" w:rsidP="00513D82" w:rsidRDefault="005B49B0" w14:paraId="591EE05C" w14:textId="139D9373">
            <w:pPr>
              <w:contextualSpacing/>
              <w:jc w:val="both"/>
            </w:pPr>
            <w:r>
              <w:t>Under Researched Conditions (URC)</w:t>
            </w:r>
          </w:p>
        </w:tc>
      </w:tr>
      <w:tr w:rsidR="005B49B0" w:rsidTr="58145BC3" w14:paraId="644C595D" w14:textId="77777777">
        <w:tc>
          <w:tcPr>
            <w:tcW w:w="2547" w:type="dxa"/>
            <w:shd w:val="clear" w:color="auto" w:fill="F2F2F2" w:themeFill="background1" w:themeFillShade="F2"/>
            <w:tcMar/>
          </w:tcPr>
          <w:p w:rsidRPr="00E872CB" w:rsidR="005B49B0" w:rsidP="005B49B0" w:rsidRDefault="005B49B0" w14:paraId="4BFE79BC" w14:textId="53B45B81">
            <w:pPr>
              <w:contextualSpacing/>
              <w:jc w:val="both"/>
              <w:rPr>
                <w:b/>
                <w:bCs/>
              </w:rPr>
            </w:pPr>
            <w:r w:rsidRPr="00E872CB">
              <w:rPr>
                <w:b/>
                <w:bCs/>
              </w:rPr>
              <w:t>BRC Theme:</w:t>
            </w:r>
          </w:p>
        </w:tc>
        <w:tc>
          <w:tcPr>
            <w:tcW w:w="6469" w:type="dxa"/>
            <w:tcMar/>
          </w:tcPr>
          <w:p w:rsidR="005B49B0" w:rsidP="005B49B0" w:rsidRDefault="005B49B0" w14:paraId="7C911129" w14:textId="40BF3411">
            <w:pPr>
              <w:contextualSpacing/>
              <w:jc w:val="both"/>
            </w:pPr>
            <w:r>
              <w:t>Mental Health</w:t>
            </w:r>
          </w:p>
        </w:tc>
      </w:tr>
      <w:tr w:rsidR="005B49B0" w:rsidTr="58145BC3" w14:paraId="0253C1C3" w14:textId="77777777">
        <w:tc>
          <w:tcPr>
            <w:tcW w:w="2547" w:type="dxa"/>
            <w:shd w:val="clear" w:color="auto" w:fill="F2F2F2" w:themeFill="background1" w:themeFillShade="F2"/>
            <w:tcMar/>
          </w:tcPr>
          <w:p w:rsidRPr="00E872CB" w:rsidR="005B49B0" w:rsidP="005B49B0" w:rsidRDefault="005B49B0" w14:paraId="600D2E35" w14:textId="5B610B4B">
            <w:pPr>
              <w:contextualSpacing/>
              <w:jc w:val="both"/>
              <w:rPr>
                <w:b/>
                <w:bCs/>
              </w:rPr>
            </w:pPr>
            <w:r w:rsidRPr="00E872CB">
              <w:rPr>
                <w:b/>
                <w:bCs/>
              </w:rPr>
              <w:t>Project Title:</w:t>
            </w:r>
          </w:p>
        </w:tc>
        <w:tc>
          <w:tcPr>
            <w:tcW w:w="6469" w:type="dxa"/>
            <w:tcMar/>
          </w:tcPr>
          <w:p w:rsidRPr="007336B6" w:rsidR="005B49B0" w:rsidP="58145BC3" w:rsidRDefault="00E669E2" w14:paraId="74B296E5" w14:textId="1BE04E79">
            <w:pPr>
              <w:rPr>
                <w:b w:val="1"/>
                <w:bCs w:val="1"/>
                <w:sz w:val="20"/>
                <w:szCs w:val="20"/>
              </w:rPr>
            </w:pPr>
            <w:r w:rsidRPr="58145BC3" w:rsidR="00E669E2">
              <w:rPr>
                <w:b w:val="1"/>
                <w:bCs w:val="1"/>
              </w:rPr>
              <w:t>How can digital tools (e.g. health apps, online therapy, telepsychiatry) be made accessible and culturally relevant for ethnically diverse young people with serious mental illness (SMI)? A systematic review</w:t>
            </w:r>
          </w:p>
        </w:tc>
      </w:tr>
    </w:tbl>
    <w:p w:rsidR="00466B1F" w:rsidP="00466B1F" w:rsidRDefault="00466B1F" w14:paraId="0D1F1DF7" w14:textId="1C7ABA07">
      <w:pPr>
        <w:rPr>
          <w:b/>
          <w:bCs/>
        </w:rPr>
      </w:pPr>
    </w:p>
    <w:tbl>
      <w:tblPr>
        <w:tblStyle w:val="TableGrid"/>
        <w:tblW w:w="0" w:type="auto"/>
        <w:tblLook w:val="04A0" w:firstRow="1" w:lastRow="0" w:firstColumn="1" w:lastColumn="0" w:noHBand="0" w:noVBand="1"/>
      </w:tblPr>
      <w:tblGrid>
        <w:gridCol w:w="2547"/>
        <w:gridCol w:w="6469"/>
      </w:tblGrid>
      <w:tr w:rsidR="006A4793" w:rsidTr="00DD23AF" w14:paraId="3A25093C" w14:textId="77777777">
        <w:tc>
          <w:tcPr>
            <w:tcW w:w="9016" w:type="dxa"/>
            <w:gridSpan w:val="2"/>
            <w:shd w:val="clear" w:color="auto" w:fill="F2F2F2" w:themeFill="background1" w:themeFillShade="F2"/>
          </w:tcPr>
          <w:p w:rsidRPr="00E872CB" w:rsidR="006A4793" w:rsidP="005D076E" w:rsidRDefault="006A4793" w14:paraId="68059B55" w14:textId="0BF0659D">
            <w:pPr>
              <w:contextualSpacing/>
              <w:jc w:val="both"/>
              <w:rPr>
                <w:b/>
                <w:bCs/>
              </w:rPr>
            </w:pPr>
            <w:r w:rsidRPr="00E872CB">
              <w:rPr>
                <w:b/>
                <w:bCs/>
              </w:rPr>
              <w:t>Practice Supervisor</w:t>
            </w:r>
          </w:p>
        </w:tc>
      </w:tr>
      <w:tr w:rsidR="006A4793" w:rsidTr="005D076E" w14:paraId="1F61F118" w14:textId="77777777">
        <w:tc>
          <w:tcPr>
            <w:tcW w:w="2547" w:type="dxa"/>
            <w:shd w:val="clear" w:color="auto" w:fill="F2F2F2" w:themeFill="background1" w:themeFillShade="F2"/>
          </w:tcPr>
          <w:p w:rsidR="006A4793" w:rsidP="005D076E" w:rsidRDefault="006A4793" w14:paraId="57F63B28" w14:textId="7C5AE067">
            <w:pPr>
              <w:contextualSpacing/>
              <w:jc w:val="both"/>
            </w:pPr>
            <w:r>
              <w:t>Name:</w:t>
            </w:r>
          </w:p>
        </w:tc>
        <w:tc>
          <w:tcPr>
            <w:tcW w:w="6469" w:type="dxa"/>
          </w:tcPr>
          <w:p w:rsidR="00491719" w:rsidP="005D076E" w:rsidRDefault="005B49B0" w14:paraId="1C485E9A" w14:textId="3AC99807">
            <w:pPr>
              <w:contextualSpacing/>
              <w:jc w:val="both"/>
            </w:pPr>
            <w:r>
              <w:t>Dr. Lee Mulligan</w:t>
            </w:r>
          </w:p>
        </w:tc>
      </w:tr>
      <w:tr w:rsidR="006A4793" w:rsidTr="005D076E" w14:paraId="5E51F84E" w14:textId="77777777">
        <w:tc>
          <w:tcPr>
            <w:tcW w:w="2547" w:type="dxa"/>
            <w:shd w:val="clear" w:color="auto" w:fill="F2F2F2" w:themeFill="background1" w:themeFillShade="F2"/>
          </w:tcPr>
          <w:p w:rsidR="006A4793" w:rsidP="005D076E" w:rsidRDefault="006A4793" w14:paraId="39E01837" w14:textId="455FBF70">
            <w:pPr>
              <w:contextualSpacing/>
              <w:jc w:val="both"/>
            </w:pPr>
            <w:r>
              <w:t>Base:</w:t>
            </w:r>
          </w:p>
        </w:tc>
        <w:tc>
          <w:tcPr>
            <w:tcW w:w="6469" w:type="dxa"/>
          </w:tcPr>
          <w:p w:rsidR="00491719" w:rsidP="005D076E" w:rsidRDefault="005B49B0" w14:paraId="650DD284" w14:textId="7370020B">
            <w:pPr>
              <w:contextualSpacing/>
              <w:jc w:val="both"/>
            </w:pPr>
            <w:r>
              <w:t>University of Manchester</w:t>
            </w:r>
          </w:p>
        </w:tc>
      </w:tr>
      <w:tr w:rsidR="006A4793" w:rsidTr="005D076E" w14:paraId="18D2E8A9" w14:textId="77777777">
        <w:tc>
          <w:tcPr>
            <w:tcW w:w="2547" w:type="dxa"/>
            <w:shd w:val="clear" w:color="auto" w:fill="F2F2F2" w:themeFill="background1" w:themeFillShade="F2"/>
          </w:tcPr>
          <w:p w:rsidR="006A4793" w:rsidP="005D076E" w:rsidRDefault="006A4793" w14:paraId="10EC6147" w14:textId="609EC4F7">
            <w:pPr>
              <w:contextualSpacing/>
              <w:jc w:val="both"/>
            </w:pPr>
            <w:r>
              <w:t>Email Address:</w:t>
            </w:r>
          </w:p>
        </w:tc>
        <w:tc>
          <w:tcPr>
            <w:tcW w:w="6469" w:type="dxa"/>
          </w:tcPr>
          <w:p w:rsidR="00491719" w:rsidP="005D076E" w:rsidRDefault="005B49B0" w14:paraId="575CA92C" w14:textId="3EDFAEF5">
            <w:pPr>
              <w:contextualSpacing/>
              <w:jc w:val="both"/>
            </w:pPr>
            <w:r>
              <w:t>Lee.mulligan@manchester.ac.uk</w:t>
            </w:r>
          </w:p>
        </w:tc>
      </w:tr>
      <w:tr w:rsidR="006A4793" w:rsidTr="00B84167" w14:paraId="3116C06E" w14:textId="77777777">
        <w:tc>
          <w:tcPr>
            <w:tcW w:w="9016" w:type="dxa"/>
            <w:gridSpan w:val="2"/>
            <w:shd w:val="clear" w:color="auto" w:fill="F2F2F2" w:themeFill="background1" w:themeFillShade="F2"/>
          </w:tcPr>
          <w:p w:rsidRPr="00E872CB" w:rsidR="006A4793" w:rsidP="005D076E" w:rsidRDefault="006A4793" w14:paraId="329FA201" w14:textId="2076F434">
            <w:pPr>
              <w:contextualSpacing/>
              <w:jc w:val="both"/>
              <w:rPr>
                <w:b/>
                <w:bCs/>
              </w:rPr>
            </w:pPr>
            <w:r w:rsidRPr="00E872CB">
              <w:rPr>
                <w:b/>
                <w:bCs/>
              </w:rPr>
              <w:t>Academic Supervisor</w:t>
            </w:r>
          </w:p>
        </w:tc>
      </w:tr>
      <w:tr w:rsidR="006A4793" w:rsidTr="005D076E" w14:paraId="60F25E3E" w14:textId="77777777">
        <w:tc>
          <w:tcPr>
            <w:tcW w:w="2547" w:type="dxa"/>
            <w:shd w:val="clear" w:color="auto" w:fill="F2F2F2" w:themeFill="background1" w:themeFillShade="F2"/>
          </w:tcPr>
          <w:p w:rsidR="006A4793" w:rsidP="006A4793" w:rsidRDefault="006A4793" w14:paraId="45303FCC" w14:textId="06D34F44">
            <w:pPr>
              <w:contextualSpacing/>
              <w:jc w:val="both"/>
            </w:pPr>
            <w:r>
              <w:t>Name:</w:t>
            </w:r>
          </w:p>
        </w:tc>
        <w:tc>
          <w:tcPr>
            <w:tcW w:w="6469" w:type="dxa"/>
          </w:tcPr>
          <w:p w:rsidR="006A4793" w:rsidP="006A4793" w:rsidRDefault="005B49B0" w14:paraId="670C6101" w14:textId="7587E4D4">
            <w:pPr>
              <w:contextualSpacing/>
              <w:jc w:val="both"/>
            </w:pPr>
            <w:r>
              <w:t xml:space="preserve">Prof. </w:t>
            </w:r>
            <w:r w:rsidR="00E669E2">
              <w:t>Katherine Berry</w:t>
            </w:r>
          </w:p>
        </w:tc>
      </w:tr>
      <w:tr w:rsidR="006A4793" w:rsidTr="005D076E" w14:paraId="0814EFC3" w14:textId="77777777">
        <w:tc>
          <w:tcPr>
            <w:tcW w:w="2547" w:type="dxa"/>
            <w:shd w:val="clear" w:color="auto" w:fill="F2F2F2" w:themeFill="background1" w:themeFillShade="F2"/>
          </w:tcPr>
          <w:p w:rsidR="006A4793" w:rsidP="006A4793" w:rsidRDefault="006A4793" w14:paraId="0B0B370A" w14:textId="7394A50A">
            <w:pPr>
              <w:contextualSpacing/>
              <w:jc w:val="both"/>
            </w:pPr>
            <w:r>
              <w:t>Base:</w:t>
            </w:r>
          </w:p>
        </w:tc>
        <w:tc>
          <w:tcPr>
            <w:tcW w:w="6469" w:type="dxa"/>
          </w:tcPr>
          <w:p w:rsidR="006A4793" w:rsidP="006A4793" w:rsidRDefault="005B49B0" w14:paraId="484B33F4" w14:textId="5D188838">
            <w:pPr>
              <w:contextualSpacing/>
              <w:jc w:val="both"/>
            </w:pPr>
            <w:r>
              <w:t>University of Manchester</w:t>
            </w:r>
          </w:p>
        </w:tc>
      </w:tr>
      <w:tr w:rsidRPr="00737E75" w:rsidR="006A4793" w:rsidTr="00DE1C5D" w14:paraId="157FD508" w14:textId="77777777">
        <w:trPr>
          <w:trHeight w:val="147"/>
        </w:trPr>
        <w:tc>
          <w:tcPr>
            <w:tcW w:w="2547" w:type="dxa"/>
            <w:shd w:val="clear" w:color="auto" w:fill="F2F2F2" w:themeFill="background1" w:themeFillShade="F2"/>
          </w:tcPr>
          <w:p w:rsidR="006A4793" w:rsidP="006A4793" w:rsidRDefault="006A4793" w14:paraId="5BC3D656" w14:textId="288C5976">
            <w:pPr>
              <w:contextualSpacing/>
              <w:jc w:val="both"/>
            </w:pPr>
            <w:r>
              <w:t>Email Address:</w:t>
            </w:r>
          </w:p>
        </w:tc>
        <w:tc>
          <w:tcPr>
            <w:tcW w:w="6469" w:type="dxa"/>
          </w:tcPr>
          <w:p w:rsidRPr="00737E75" w:rsidR="0066199A" w:rsidP="006A4793" w:rsidRDefault="00E669E2" w14:paraId="030297A2" w14:textId="5A255AF8">
            <w:pPr>
              <w:contextualSpacing/>
              <w:jc w:val="both"/>
            </w:pPr>
            <w:r>
              <w:t>Katherine.berry</w:t>
            </w:r>
            <w:r w:rsidR="005B49B0">
              <w:t>@manchester.ac.uk</w:t>
            </w:r>
          </w:p>
        </w:tc>
      </w:tr>
    </w:tbl>
    <w:p w:rsidRPr="00737E75" w:rsidR="006A4793" w:rsidP="00466B1F" w:rsidRDefault="006A4793" w14:paraId="481C200F" w14:textId="36A41E5D">
      <w:pPr>
        <w:rPr>
          <w:b/>
          <w:bCs/>
        </w:rPr>
      </w:pPr>
      <w:r w:rsidRPr="00737E75">
        <w:rPr>
          <w:b/>
          <w:bCs/>
        </w:rPr>
        <w:t xml:space="preserve"> </w:t>
      </w:r>
    </w:p>
    <w:tbl>
      <w:tblPr>
        <w:tblStyle w:val="TableGrid"/>
        <w:tblW w:w="0" w:type="auto"/>
        <w:tblLook w:val="04A0" w:firstRow="1" w:lastRow="0" w:firstColumn="1" w:lastColumn="0" w:noHBand="0" w:noVBand="1"/>
      </w:tblPr>
      <w:tblGrid>
        <w:gridCol w:w="9016"/>
      </w:tblGrid>
      <w:tr w:rsidR="006A4793" w:rsidTr="4F3F00F8" w14:paraId="1BB230A6" w14:textId="77777777">
        <w:tc>
          <w:tcPr>
            <w:tcW w:w="9016" w:type="dxa"/>
            <w:shd w:val="clear" w:color="auto" w:fill="F2F2F2" w:themeFill="background1" w:themeFillShade="F2"/>
            <w:tcMar/>
          </w:tcPr>
          <w:p w:rsidR="006A4793" w:rsidP="005D076E" w:rsidRDefault="006A4793" w14:paraId="24604134" w14:textId="77777777">
            <w:pPr>
              <w:contextualSpacing/>
              <w:jc w:val="both"/>
            </w:pPr>
            <w:r>
              <w:t>Background and Project Details:</w:t>
            </w:r>
          </w:p>
        </w:tc>
      </w:tr>
      <w:tr w:rsidR="006A4793" w:rsidTr="4F3F00F8" w14:paraId="5DB65897" w14:textId="77777777">
        <w:tc>
          <w:tcPr>
            <w:tcW w:w="9016" w:type="dxa"/>
            <w:tcMar/>
          </w:tcPr>
          <w:p w:rsidR="00491719" w:rsidP="00491719" w:rsidRDefault="00491719" w14:paraId="32071BB9" w14:textId="216C112A">
            <w:pPr>
              <w:jc w:val="both"/>
            </w:pPr>
          </w:p>
          <w:p w:rsidR="00BA0F9C" w:rsidP="00BA0F9C" w:rsidRDefault="00BA0F9C" w14:paraId="205E70AB" w14:textId="634BB781">
            <w:pPr>
              <w:jc w:val="both"/>
              <w:rPr>
                <w:b/>
                <w:bCs/>
              </w:rPr>
            </w:pPr>
            <w:r w:rsidRPr="00BA0F9C">
              <w:rPr>
                <w:b/>
                <w:bCs/>
              </w:rPr>
              <w:t>Background</w:t>
            </w:r>
          </w:p>
          <w:p w:rsidRPr="00BA0F9C" w:rsidR="00BA0F9C" w:rsidP="00BA0F9C" w:rsidRDefault="00BA0F9C" w14:paraId="233724AF" w14:textId="77777777">
            <w:pPr>
              <w:jc w:val="both"/>
              <w:rPr>
                <w:b/>
                <w:bCs/>
              </w:rPr>
            </w:pPr>
          </w:p>
          <w:p w:rsidR="00400969" w:rsidP="00400969" w:rsidRDefault="00400969" w14:paraId="707C17CD" w14:textId="77777777">
            <w:pPr>
              <w:jc w:val="both"/>
            </w:pPr>
            <w:r w:rsidRPr="00400969">
              <w:t>Digital mental health tools—including smartphone applications, online therapy platforms, and telepsychiatry—are increasingly used to support young people with serious mental illness (SMI). These technologies have the potential to increase access to care, reduce stigma, and promote engagement, particularly among younger populations who are digitally literate and frequently online.</w:t>
            </w:r>
          </w:p>
          <w:p w:rsidRPr="00400969" w:rsidR="00400969" w:rsidP="00400969" w:rsidRDefault="00400969" w14:paraId="3D80A4E3" w14:textId="77777777">
            <w:pPr>
              <w:jc w:val="both"/>
            </w:pPr>
          </w:p>
          <w:p w:rsidR="00400969" w:rsidP="00400969" w:rsidRDefault="00400969" w14:paraId="63AA0F07" w14:textId="77777777">
            <w:pPr>
              <w:jc w:val="both"/>
            </w:pPr>
            <w:r w:rsidRPr="00400969">
              <w:t>However, there are significant concerns that many digital interventions have not been designed with cultural diversity or accessibility in mind. Young people from ethnically diverse backgrounds may face barriers including language, cultural mismatch in content, digital exclusion, and mistrust of technology-mediated services. Moreover, existing interventions often fail to consider how culture, identity, and socioeconomic context influence engagement and perceived relevance.</w:t>
            </w:r>
          </w:p>
          <w:p w:rsidRPr="00400969" w:rsidR="00400969" w:rsidP="00400969" w:rsidRDefault="00400969" w14:paraId="104D1ED2" w14:textId="77777777">
            <w:pPr>
              <w:jc w:val="both"/>
            </w:pPr>
          </w:p>
          <w:p w:rsidRPr="00400969" w:rsidR="00400969" w:rsidP="00400969" w:rsidRDefault="00400969" w14:paraId="0E0F6D9E" w14:textId="77777777">
            <w:pPr>
              <w:jc w:val="both"/>
            </w:pPr>
            <w:r w:rsidRPr="00400969">
              <w:t>To date, evidence on how to adapt digital mental health tools for ethnically diverse young people with SMI remains fragmented. A systematic review is needed to synthesise existing studies, identify what adaptations improve accessibility and cultural relevance, and inform inclusive design principles for future digital interventions.</w:t>
            </w:r>
          </w:p>
          <w:p w:rsidR="00BA0F9C" w:rsidP="00BA0F9C" w:rsidRDefault="00BA0F9C" w14:paraId="3090DC30" w14:textId="77777777">
            <w:pPr>
              <w:jc w:val="both"/>
            </w:pPr>
          </w:p>
          <w:p w:rsidRPr="005B49B0" w:rsidR="005B49B0" w:rsidP="005B49B0" w:rsidRDefault="005B49B0" w14:paraId="0C67458F" w14:textId="77777777">
            <w:pPr>
              <w:jc w:val="both"/>
              <w:rPr>
                <w:b/>
                <w:bCs/>
              </w:rPr>
            </w:pPr>
            <w:r w:rsidRPr="005B49B0">
              <w:rPr>
                <w:b/>
                <w:bCs/>
              </w:rPr>
              <w:t>Aims</w:t>
            </w:r>
          </w:p>
          <w:p w:rsidR="005B49B0" w:rsidP="005B49B0" w:rsidRDefault="005B49B0" w14:paraId="70E43B44" w14:textId="77777777">
            <w:pPr>
              <w:jc w:val="both"/>
            </w:pPr>
          </w:p>
          <w:p w:rsidR="00400969" w:rsidP="00400969" w:rsidRDefault="00400969" w14:paraId="547DC5FD" w14:textId="77777777">
            <w:pPr>
              <w:jc w:val="both"/>
            </w:pPr>
            <w:r w:rsidRPr="00400969">
              <w:t>This project aims to systematically review and synthesise evidence on:</w:t>
            </w:r>
          </w:p>
          <w:p w:rsidRPr="00400969" w:rsidR="00400969" w:rsidP="00400969" w:rsidRDefault="00400969" w14:paraId="6A4C2BDE" w14:textId="77777777">
            <w:pPr>
              <w:jc w:val="both"/>
            </w:pPr>
          </w:p>
          <w:p w:rsidR="00400969" w:rsidP="00400969" w:rsidRDefault="00400969" w14:paraId="78215F89" w14:textId="77777777">
            <w:pPr>
              <w:numPr>
                <w:ilvl w:val="0"/>
                <w:numId w:val="27"/>
              </w:numPr>
              <w:jc w:val="both"/>
            </w:pPr>
            <w:r w:rsidRPr="00400969">
              <w:t>How digital mental health tools have been developed or adapted to meet the needs of ethnically diverse young people (aged 16–35) with serious mental illness.</w:t>
            </w:r>
          </w:p>
          <w:p w:rsidRPr="00400969" w:rsidR="00400969" w:rsidP="00400969" w:rsidRDefault="00400969" w14:paraId="1B84E334" w14:textId="77777777">
            <w:pPr>
              <w:ind w:left="720"/>
              <w:jc w:val="both"/>
            </w:pPr>
          </w:p>
          <w:p w:rsidR="00400969" w:rsidP="00400969" w:rsidRDefault="00400969" w14:paraId="335B08CD" w14:textId="77777777">
            <w:pPr>
              <w:numPr>
                <w:ilvl w:val="0"/>
                <w:numId w:val="27"/>
              </w:numPr>
              <w:jc w:val="both"/>
            </w:pPr>
            <w:r w:rsidRPr="00400969">
              <w:t>What barriers and facilitators to accessibility, engagement, and cultural relevance have been identified.</w:t>
            </w:r>
          </w:p>
          <w:p w:rsidRPr="00400969" w:rsidR="00400969" w:rsidP="00400969" w:rsidRDefault="00400969" w14:paraId="11EE54A6" w14:textId="77777777">
            <w:pPr>
              <w:jc w:val="both"/>
            </w:pPr>
          </w:p>
          <w:p w:rsidR="00400969" w:rsidP="00400969" w:rsidRDefault="00400969" w14:paraId="466D6807" w14:textId="77777777">
            <w:pPr>
              <w:numPr>
                <w:ilvl w:val="0"/>
                <w:numId w:val="27"/>
              </w:numPr>
              <w:jc w:val="both"/>
            </w:pPr>
            <w:r w:rsidRPr="00400969">
              <w:lastRenderedPageBreak/>
              <w:t>What evidence exists for the effectiveness and acceptability of culturally adapted digital interventions.</w:t>
            </w:r>
          </w:p>
          <w:p w:rsidRPr="00400969" w:rsidR="00400969" w:rsidP="00400969" w:rsidRDefault="00400969" w14:paraId="4AEE7685" w14:textId="77777777">
            <w:pPr>
              <w:jc w:val="both"/>
            </w:pPr>
          </w:p>
          <w:p w:rsidR="00400969" w:rsidP="00400969" w:rsidRDefault="00400969" w14:paraId="6E3CC04A" w14:textId="77777777">
            <w:pPr>
              <w:numPr>
                <w:ilvl w:val="0"/>
                <w:numId w:val="27"/>
              </w:numPr>
              <w:jc w:val="both"/>
            </w:pPr>
            <w:r w:rsidRPr="00400969">
              <w:t>How inclusive design principles can inform the future development of digital tools for diverse youth populations.</w:t>
            </w:r>
          </w:p>
          <w:p w:rsidRPr="00400969" w:rsidR="00400969" w:rsidP="00400969" w:rsidRDefault="00400969" w14:paraId="793BC8CC" w14:textId="77777777">
            <w:pPr>
              <w:jc w:val="both"/>
            </w:pPr>
          </w:p>
          <w:p w:rsidRPr="00400969" w:rsidR="00400969" w:rsidP="00400969" w:rsidRDefault="00400969" w14:paraId="2BA9B85E" w14:textId="77777777">
            <w:pPr>
              <w:jc w:val="both"/>
            </w:pPr>
            <w:r w:rsidRPr="00400969">
              <w:t>The findings will support the NIHR BRC’s focus on equity, digital innovation, and inclusion within mental health research and practice.</w:t>
            </w:r>
          </w:p>
          <w:p w:rsidR="005B49B0" w:rsidP="00C05B63" w:rsidRDefault="005B49B0" w14:paraId="0CE23921" w14:textId="27EED5FA">
            <w:pPr>
              <w:jc w:val="both"/>
            </w:pPr>
          </w:p>
        </w:tc>
      </w:tr>
      <w:tr w:rsidR="006A4793" w:rsidTr="4F3F00F8" w14:paraId="17B4180B" w14:textId="77777777">
        <w:tc>
          <w:tcPr>
            <w:tcW w:w="9016" w:type="dxa"/>
            <w:shd w:val="clear" w:color="auto" w:fill="F2F2F2" w:themeFill="background1" w:themeFillShade="F2"/>
            <w:tcMar/>
          </w:tcPr>
          <w:p w:rsidR="006A4793" w:rsidP="005D076E" w:rsidRDefault="006A4793" w14:paraId="37717C23" w14:textId="77777777">
            <w:pPr>
              <w:contextualSpacing/>
              <w:jc w:val="both"/>
            </w:pPr>
            <w:r>
              <w:lastRenderedPageBreak/>
              <w:t>Potential Outcomes / Impact:</w:t>
            </w:r>
          </w:p>
        </w:tc>
      </w:tr>
      <w:tr w:rsidR="006A4793" w:rsidTr="4F3F00F8" w14:paraId="63299B13" w14:textId="77777777">
        <w:tc>
          <w:tcPr>
            <w:tcW w:w="9016" w:type="dxa"/>
            <w:tcMar/>
          </w:tcPr>
          <w:p w:rsidR="00491719" w:rsidP="007418D2" w:rsidRDefault="00491719" w14:paraId="5D666312" w14:textId="3BF38600">
            <w:pPr>
              <w:contextualSpacing/>
              <w:jc w:val="both"/>
            </w:pPr>
          </w:p>
          <w:p w:rsidR="00A11E8B" w:rsidP="00A11E8B" w:rsidRDefault="00A11E8B" w14:paraId="3DE3B164" w14:textId="77777777">
            <w:pPr>
              <w:contextualSpacing/>
              <w:jc w:val="both"/>
            </w:pPr>
            <w:r w:rsidRPr="00A11E8B">
              <w:t>This review will:</w:t>
            </w:r>
          </w:p>
          <w:p w:rsidRPr="00A11E8B" w:rsidR="00A11E8B" w:rsidP="00A11E8B" w:rsidRDefault="00A11E8B" w14:paraId="2ACB8CAB" w14:textId="77777777">
            <w:pPr>
              <w:contextualSpacing/>
              <w:jc w:val="both"/>
            </w:pPr>
          </w:p>
          <w:p w:rsidRPr="00A11E8B" w:rsidR="00A11E8B" w:rsidP="00A11E8B" w:rsidRDefault="00A11E8B" w14:paraId="6319136E" w14:textId="77777777">
            <w:pPr>
              <w:numPr>
                <w:ilvl w:val="0"/>
                <w:numId w:val="28"/>
              </w:numPr>
              <w:contextualSpacing/>
              <w:jc w:val="both"/>
            </w:pPr>
            <w:r w:rsidRPr="00A11E8B">
              <w:t>Identify best practices for developing culturally relevant and accessible digital mental health tools.</w:t>
            </w:r>
          </w:p>
          <w:p w:rsidRPr="00A11E8B" w:rsidR="00A11E8B" w:rsidP="00A11E8B" w:rsidRDefault="00A11E8B" w14:paraId="540B5573" w14:textId="77777777">
            <w:pPr>
              <w:numPr>
                <w:ilvl w:val="0"/>
                <w:numId w:val="28"/>
              </w:numPr>
              <w:contextualSpacing/>
              <w:jc w:val="both"/>
            </w:pPr>
            <w:r w:rsidRPr="00A11E8B">
              <w:t>Provide a synthesis of barriers and facilitators experienced by ethnically diverse young people with SMI.</w:t>
            </w:r>
          </w:p>
          <w:p w:rsidRPr="00A11E8B" w:rsidR="00A11E8B" w:rsidP="00A11E8B" w:rsidRDefault="00A11E8B" w14:paraId="51DA0B98" w14:textId="77777777">
            <w:pPr>
              <w:numPr>
                <w:ilvl w:val="0"/>
                <w:numId w:val="28"/>
              </w:numPr>
              <w:contextualSpacing/>
              <w:jc w:val="both"/>
            </w:pPr>
            <w:r w:rsidRPr="00A11E8B">
              <w:t>Inform the design of future interventions to enhance engagement, usability, and therapeutic impact.</w:t>
            </w:r>
          </w:p>
          <w:p w:rsidRPr="00A11E8B" w:rsidR="00A11E8B" w:rsidP="00A11E8B" w:rsidRDefault="00A11E8B" w14:paraId="34FBB8DC" w14:textId="77777777">
            <w:pPr>
              <w:numPr>
                <w:ilvl w:val="0"/>
                <w:numId w:val="28"/>
              </w:numPr>
              <w:contextualSpacing/>
              <w:jc w:val="both"/>
            </w:pPr>
            <w:r w:rsidRPr="00A11E8B">
              <w:t>Contribute to guidance for researchers and developers on inclusive, participatory digital design.</w:t>
            </w:r>
          </w:p>
          <w:p w:rsidRPr="00A11E8B" w:rsidR="00A11E8B" w:rsidP="00A11E8B" w:rsidRDefault="00A11E8B" w14:paraId="37EFA651" w14:textId="77777777">
            <w:pPr>
              <w:numPr>
                <w:ilvl w:val="0"/>
                <w:numId w:val="28"/>
              </w:numPr>
              <w:contextualSpacing/>
              <w:jc w:val="both"/>
            </w:pPr>
            <w:r w:rsidRPr="00A11E8B">
              <w:t>Support ongoing BRC initiatives on digital inclusion and mental health inequalities.</w:t>
            </w:r>
          </w:p>
          <w:p w:rsidRPr="00A11E8B" w:rsidR="00A11E8B" w:rsidP="00A11E8B" w:rsidRDefault="00A11E8B" w14:paraId="7FCC3575" w14:textId="77777777">
            <w:pPr>
              <w:numPr>
                <w:ilvl w:val="0"/>
                <w:numId w:val="28"/>
              </w:numPr>
              <w:contextualSpacing/>
              <w:jc w:val="both"/>
            </w:pPr>
            <w:r w:rsidRPr="00A11E8B">
              <w:t>Highlight policy and research priorities for equitable digital healthcare delivery.</w:t>
            </w:r>
          </w:p>
          <w:p w:rsidR="005B49B0" w:rsidP="007418D2" w:rsidRDefault="005B49B0" w14:paraId="68BE2F4D" w14:textId="33630562">
            <w:pPr>
              <w:contextualSpacing/>
              <w:jc w:val="both"/>
            </w:pPr>
          </w:p>
        </w:tc>
      </w:tr>
      <w:tr w:rsidR="006A4793" w:rsidTr="4F3F00F8" w14:paraId="03D7218C" w14:textId="77777777">
        <w:tc>
          <w:tcPr>
            <w:tcW w:w="9016" w:type="dxa"/>
            <w:shd w:val="clear" w:color="auto" w:fill="F2F2F2" w:themeFill="background1" w:themeFillShade="F2"/>
            <w:tcMar/>
          </w:tcPr>
          <w:p w:rsidR="006A4793" w:rsidP="005D076E" w:rsidRDefault="006A4793" w14:paraId="0F928A7A" w14:textId="200B84AF">
            <w:pPr>
              <w:contextualSpacing/>
              <w:jc w:val="both"/>
            </w:pPr>
            <w:r>
              <w:t>Who would be suitable for th</w:t>
            </w:r>
            <w:r w:rsidR="00E872CB">
              <w:t>e</w:t>
            </w:r>
            <w:r>
              <w:t xml:space="preserve"> placement?</w:t>
            </w:r>
          </w:p>
        </w:tc>
      </w:tr>
      <w:tr w:rsidR="006A4793" w:rsidTr="4F3F00F8" w14:paraId="044EB5F4" w14:textId="77777777">
        <w:tc>
          <w:tcPr>
            <w:tcW w:w="9016" w:type="dxa"/>
            <w:tcMar/>
          </w:tcPr>
          <w:p w:rsidR="4F3F00F8" w:rsidP="4F3F00F8" w:rsidRDefault="4F3F00F8" w14:paraId="0742B76F" w14:textId="201DA2EF">
            <w:pPr>
              <w:spacing/>
              <w:contextualSpacing/>
              <w:jc w:val="both"/>
              <w:rPr>
                <w:color w:val="000000" w:themeColor="text1" w:themeTint="FF" w:themeShade="FF"/>
              </w:rPr>
            </w:pPr>
          </w:p>
          <w:p w:rsidR="008E425E" w:rsidP="008E425E" w:rsidRDefault="008E425E" w14:paraId="73C048B7" w14:textId="77777777">
            <w:pPr>
              <w:contextualSpacing/>
              <w:jc w:val="both"/>
              <w:rPr>
                <w:color w:val="000000" w:themeColor="text1"/>
              </w:rPr>
            </w:pPr>
            <w:r w:rsidRPr="008E425E">
              <w:rPr>
                <w:color w:val="000000" w:themeColor="text1"/>
              </w:rPr>
              <w:t>The placement would suit healthcare professionals interested in digital mental health, youth mental health, or health inequalities, such as:</w:t>
            </w:r>
          </w:p>
          <w:p w:rsidRPr="008E425E" w:rsidR="008E425E" w:rsidP="008E425E" w:rsidRDefault="008E425E" w14:paraId="35C3AA78" w14:textId="77777777">
            <w:pPr>
              <w:contextualSpacing/>
              <w:jc w:val="both"/>
              <w:rPr>
                <w:color w:val="000000" w:themeColor="text1"/>
              </w:rPr>
            </w:pPr>
          </w:p>
          <w:p w:rsidRPr="008E425E" w:rsidR="008E425E" w:rsidP="008E425E" w:rsidRDefault="008E425E" w14:paraId="32B28759" w14:textId="77777777">
            <w:pPr>
              <w:numPr>
                <w:ilvl w:val="0"/>
                <w:numId w:val="29"/>
              </w:numPr>
              <w:contextualSpacing/>
              <w:jc w:val="both"/>
              <w:rPr>
                <w:color w:val="000000" w:themeColor="text1"/>
              </w:rPr>
            </w:pPr>
            <w:r w:rsidRPr="008E425E">
              <w:rPr>
                <w:color w:val="000000" w:themeColor="text1"/>
              </w:rPr>
              <w:t>Mental health nurses</w:t>
            </w:r>
          </w:p>
          <w:p w:rsidRPr="008E425E" w:rsidR="008E425E" w:rsidP="008E425E" w:rsidRDefault="008E425E" w14:paraId="05FF2658" w14:textId="77777777">
            <w:pPr>
              <w:numPr>
                <w:ilvl w:val="0"/>
                <w:numId w:val="29"/>
              </w:numPr>
              <w:contextualSpacing/>
              <w:jc w:val="both"/>
              <w:rPr>
                <w:color w:val="000000" w:themeColor="text1"/>
              </w:rPr>
            </w:pPr>
            <w:r w:rsidRPr="008E425E">
              <w:rPr>
                <w:color w:val="000000" w:themeColor="text1"/>
              </w:rPr>
              <w:t>Clinical psychologists</w:t>
            </w:r>
          </w:p>
          <w:p w:rsidRPr="008E425E" w:rsidR="008E425E" w:rsidP="008E425E" w:rsidRDefault="008E425E" w14:paraId="286EBC9C" w14:textId="77777777">
            <w:pPr>
              <w:numPr>
                <w:ilvl w:val="0"/>
                <w:numId w:val="29"/>
              </w:numPr>
              <w:contextualSpacing/>
              <w:jc w:val="both"/>
              <w:rPr>
                <w:color w:val="000000" w:themeColor="text1"/>
              </w:rPr>
            </w:pPr>
            <w:r w:rsidRPr="008E425E">
              <w:rPr>
                <w:color w:val="000000" w:themeColor="text1"/>
              </w:rPr>
              <w:t>Occupational therapists</w:t>
            </w:r>
          </w:p>
          <w:p w:rsidRPr="008E425E" w:rsidR="008E425E" w:rsidP="008E425E" w:rsidRDefault="008E425E" w14:paraId="3B4680D1" w14:textId="77777777">
            <w:pPr>
              <w:numPr>
                <w:ilvl w:val="0"/>
                <w:numId w:val="29"/>
              </w:numPr>
              <w:contextualSpacing/>
              <w:jc w:val="both"/>
              <w:rPr>
                <w:color w:val="000000" w:themeColor="text1"/>
              </w:rPr>
            </w:pPr>
            <w:r w:rsidRPr="008E425E">
              <w:rPr>
                <w:color w:val="000000" w:themeColor="text1"/>
              </w:rPr>
              <w:t>Allied health professionals</w:t>
            </w:r>
          </w:p>
          <w:p w:rsidR="008E425E" w:rsidP="008E425E" w:rsidRDefault="008E425E" w14:paraId="1AC8AB18" w14:textId="77777777">
            <w:pPr>
              <w:numPr>
                <w:ilvl w:val="0"/>
                <w:numId w:val="29"/>
              </w:numPr>
              <w:contextualSpacing/>
              <w:jc w:val="both"/>
              <w:rPr>
                <w:color w:val="000000" w:themeColor="text1"/>
              </w:rPr>
            </w:pPr>
            <w:r w:rsidRPr="008E425E">
              <w:rPr>
                <w:color w:val="000000" w:themeColor="text1"/>
              </w:rPr>
              <w:t>Researchers or practitioners working with ethnically diverse youth populations</w:t>
            </w:r>
          </w:p>
          <w:p w:rsidRPr="008E425E" w:rsidR="008E425E" w:rsidP="008E425E" w:rsidRDefault="008E425E" w14:paraId="0A6A6AFE" w14:textId="77777777">
            <w:pPr>
              <w:ind w:left="720"/>
              <w:contextualSpacing/>
              <w:jc w:val="both"/>
              <w:rPr>
                <w:color w:val="000000" w:themeColor="text1"/>
              </w:rPr>
            </w:pPr>
          </w:p>
          <w:p w:rsidRPr="008E425E" w:rsidR="008E425E" w:rsidP="008E425E" w:rsidRDefault="008E425E" w14:paraId="1F58710B" w14:textId="2F9738A3">
            <w:pPr>
              <w:contextualSpacing/>
              <w:jc w:val="both"/>
              <w:rPr>
                <w:color w:val="000000" w:themeColor="text1"/>
              </w:rPr>
            </w:pPr>
            <w:r w:rsidRPr="008E425E">
              <w:rPr>
                <w:color w:val="000000" w:themeColor="text1"/>
              </w:rPr>
              <w:t>An interest in digital health, cultural competence, or equity-focu</w:t>
            </w:r>
            <w:r>
              <w:rPr>
                <w:color w:val="000000" w:themeColor="text1"/>
              </w:rPr>
              <w:t>s</w:t>
            </w:r>
            <w:r w:rsidRPr="008E425E">
              <w:rPr>
                <w:color w:val="000000" w:themeColor="text1"/>
              </w:rPr>
              <w:t>sed research would be beneficial.</w:t>
            </w:r>
          </w:p>
          <w:p w:rsidRPr="007336B6" w:rsidR="00BD1D07" w:rsidP="00BD1D07" w:rsidRDefault="00BD1D07" w14:paraId="5ADDA6A4" w14:textId="1E9EB54B">
            <w:pPr>
              <w:contextualSpacing/>
              <w:jc w:val="both"/>
              <w:rPr>
                <w:i/>
                <w:iCs/>
                <w:color w:val="808080" w:themeColor="background1" w:themeShade="80"/>
              </w:rPr>
            </w:pPr>
          </w:p>
        </w:tc>
      </w:tr>
      <w:tr w:rsidR="00E872CB" w:rsidTr="4F3F00F8" w14:paraId="29C7C26C" w14:textId="77777777">
        <w:tc>
          <w:tcPr>
            <w:tcW w:w="9016" w:type="dxa"/>
            <w:shd w:val="clear" w:color="auto" w:fill="E7E6E6" w:themeFill="background2"/>
            <w:tcMar/>
          </w:tcPr>
          <w:p w:rsidRPr="00E872CB" w:rsidR="00E872CB" w:rsidP="005D076E" w:rsidRDefault="00E872CB" w14:paraId="7153754B" w14:textId="6F4EE7A4">
            <w:pPr>
              <w:contextualSpacing/>
              <w:jc w:val="both"/>
              <w:rPr>
                <w:color w:val="808080" w:themeColor="background1" w:themeShade="80"/>
              </w:rPr>
            </w:pPr>
            <w:r w:rsidRPr="00E872CB">
              <w:t>Are there any pre-requisites that are required in advance of the placement?</w:t>
            </w:r>
          </w:p>
        </w:tc>
      </w:tr>
      <w:tr w:rsidR="00E872CB" w:rsidTr="4F3F00F8" w14:paraId="3F7366BE" w14:textId="77777777">
        <w:tc>
          <w:tcPr>
            <w:tcW w:w="9016" w:type="dxa"/>
            <w:tcMar/>
          </w:tcPr>
          <w:p w:rsidR="007418D2" w:rsidP="005D076E" w:rsidRDefault="007418D2" w14:paraId="2662EEE3" w14:textId="77777777">
            <w:pPr>
              <w:contextualSpacing/>
              <w:jc w:val="both"/>
              <w:rPr>
                <w:i/>
                <w:iCs/>
                <w:color w:val="808080" w:themeColor="background1" w:themeShade="80"/>
              </w:rPr>
            </w:pPr>
          </w:p>
          <w:p w:rsidRPr="008E425E" w:rsidR="008E425E" w:rsidP="008E425E" w:rsidRDefault="008E425E" w14:paraId="60F74DF0" w14:textId="24AF0FE5">
            <w:pPr>
              <w:pStyle w:val="ListParagraph"/>
              <w:numPr>
                <w:ilvl w:val="0"/>
                <w:numId w:val="17"/>
              </w:numPr>
              <w:jc w:val="both"/>
              <w:rPr>
                <w:color w:val="000000" w:themeColor="text1"/>
              </w:rPr>
            </w:pPr>
            <w:r w:rsidRPr="008E425E">
              <w:rPr>
                <w:color w:val="000000" w:themeColor="text1"/>
              </w:rPr>
              <w:t>A strong interest in digital mental health and health inequalities.</w:t>
            </w:r>
          </w:p>
          <w:p w:rsidRPr="008E425E" w:rsidR="008E425E" w:rsidP="008E425E" w:rsidRDefault="008E425E" w14:paraId="0A75EC0C" w14:textId="5759A664">
            <w:pPr>
              <w:pStyle w:val="ListParagraph"/>
              <w:numPr>
                <w:ilvl w:val="0"/>
                <w:numId w:val="17"/>
              </w:numPr>
              <w:jc w:val="both"/>
              <w:rPr>
                <w:color w:val="000000" w:themeColor="text1"/>
              </w:rPr>
            </w:pPr>
            <w:r w:rsidRPr="008E425E">
              <w:rPr>
                <w:color w:val="000000" w:themeColor="text1"/>
              </w:rPr>
              <w:t>A postgraduate qualification in a relevant discipline (or equivalent experience).</w:t>
            </w:r>
          </w:p>
          <w:p w:rsidRPr="008E425E" w:rsidR="008E425E" w:rsidP="008E425E" w:rsidRDefault="008E425E" w14:paraId="68ED4580" w14:textId="78CCF646">
            <w:pPr>
              <w:pStyle w:val="ListParagraph"/>
              <w:numPr>
                <w:ilvl w:val="0"/>
                <w:numId w:val="17"/>
              </w:numPr>
              <w:jc w:val="both"/>
              <w:rPr>
                <w:color w:val="000000" w:themeColor="text1"/>
              </w:rPr>
            </w:pPr>
            <w:r w:rsidRPr="008E425E">
              <w:rPr>
                <w:color w:val="000000" w:themeColor="text1"/>
              </w:rPr>
              <w:t>Basic understanding of systematic review methodology desirable but not essential.</w:t>
            </w:r>
          </w:p>
          <w:p w:rsidRPr="00CB1EFB" w:rsidR="00BD1D07" w:rsidP="00BD1D07" w:rsidRDefault="00BD1D07" w14:paraId="46A4E85F" w14:textId="7D6491E8">
            <w:pPr>
              <w:contextualSpacing/>
              <w:jc w:val="both"/>
              <w:rPr>
                <w:i/>
                <w:iCs/>
                <w:color w:val="808080" w:themeColor="background1" w:themeShade="80"/>
              </w:rPr>
            </w:pPr>
          </w:p>
        </w:tc>
      </w:tr>
      <w:tr w:rsidR="00E872CB" w:rsidTr="4F3F00F8" w14:paraId="2E24D9CA" w14:textId="77777777">
        <w:tc>
          <w:tcPr>
            <w:tcW w:w="9016" w:type="dxa"/>
            <w:shd w:val="clear" w:color="auto" w:fill="E7E6E6" w:themeFill="background2"/>
            <w:tcMar/>
          </w:tcPr>
          <w:p w:rsidRPr="00E872CB" w:rsidR="00E872CB" w:rsidP="005D076E" w:rsidRDefault="00E872CB" w14:paraId="6757CB73" w14:textId="64C8826D">
            <w:pPr>
              <w:contextualSpacing/>
              <w:jc w:val="both"/>
            </w:pPr>
            <w:r w:rsidRPr="00E872CB">
              <w:t>What skills will be developed by the trainee during the placement?</w:t>
            </w:r>
          </w:p>
        </w:tc>
      </w:tr>
      <w:tr w:rsidR="00E872CB" w:rsidTr="4F3F00F8" w14:paraId="0CCC70AE" w14:textId="77777777">
        <w:tc>
          <w:tcPr>
            <w:tcW w:w="9016" w:type="dxa"/>
            <w:tcMar/>
          </w:tcPr>
          <w:p w:rsidR="4F3F00F8" w:rsidP="4F3F00F8" w:rsidRDefault="4F3F00F8" w14:paraId="64B6FD5B" w14:textId="7D0D7235">
            <w:pPr>
              <w:pStyle w:val="ListParagraph"/>
              <w:ind w:left="720"/>
              <w:jc w:val="both"/>
            </w:pPr>
          </w:p>
          <w:p w:rsidRPr="007E1627" w:rsidR="007E1627" w:rsidP="007E1627" w:rsidRDefault="007E1627" w14:paraId="111E48B0" w14:textId="68CB5384">
            <w:pPr>
              <w:pStyle w:val="ListParagraph"/>
              <w:numPr>
                <w:ilvl w:val="0"/>
                <w:numId w:val="5"/>
              </w:numPr>
              <w:jc w:val="both"/>
              <w:rPr/>
            </w:pPr>
            <w:r w:rsidR="629BA686">
              <w:rPr/>
              <w:t>Systematic review design and protocol development.</w:t>
            </w:r>
          </w:p>
          <w:p w:rsidRPr="007E1627" w:rsidR="007E1627" w:rsidP="007E1627" w:rsidRDefault="007E1627" w14:paraId="51D73DBC" w14:textId="20F0078E">
            <w:pPr>
              <w:pStyle w:val="ListParagraph"/>
              <w:numPr>
                <w:ilvl w:val="0"/>
                <w:numId w:val="5"/>
              </w:numPr>
              <w:jc w:val="both"/>
            </w:pPr>
            <w:r w:rsidRPr="007E1627">
              <w:t>Literature searching, screening, and data extraction using PRISMA guidelines.</w:t>
            </w:r>
          </w:p>
          <w:p w:rsidRPr="007E1627" w:rsidR="007E1627" w:rsidP="007E1627" w:rsidRDefault="007E1627" w14:paraId="49683F2C" w14:textId="067FB7CF">
            <w:pPr>
              <w:pStyle w:val="ListParagraph"/>
              <w:numPr>
                <w:ilvl w:val="0"/>
                <w:numId w:val="5"/>
              </w:numPr>
              <w:jc w:val="both"/>
            </w:pPr>
            <w:r w:rsidRPr="007E1627">
              <w:t>Critical appraisal of qualitative and mixed-methods studies.</w:t>
            </w:r>
          </w:p>
          <w:p w:rsidRPr="007E1627" w:rsidR="007E1627" w:rsidP="007E1627" w:rsidRDefault="007E1627" w14:paraId="3F4C47B6" w14:textId="2972A59D">
            <w:pPr>
              <w:pStyle w:val="ListParagraph"/>
              <w:numPr>
                <w:ilvl w:val="0"/>
                <w:numId w:val="5"/>
              </w:numPr>
              <w:jc w:val="both"/>
            </w:pPr>
            <w:r w:rsidRPr="007E1627">
              <w:t>Thematic and narrative synthesis of evidence.</w:t>
            </w:r>
          </w:p>
          <w:p w:rsidRPr="007E1627" w:rsidR="007E1627" w:rsidP="007E1627" w:rsidRDefault="007E1627" w14:paraId="6C67EAF4" w14:textId="5A1A781A">
            <w:pPr>
              <w:pStyle w:val="ListParagraph"/>
              <w:numPr>
                <w:ilvl w:val="0"/>
                <w:numId w:val="5"/>
              </w:numPr>
              <w:jc w:val="both"/>
            </w:pPr>
            <w:r w:rsidRPr="007E1627">
              <w:lastRenderedPageBreak/>
              <w:t>Understanding of digital health intervention frameworks.</w:t>
            </w:r>
          </w:p>
          <w:p w:rsidRPr="007E1627" w:rsidR="007E1627" w:rsidP="007E1627" w:rsidRDefault="007E1627" w14:paraId="69AD8AAC" w14:textId="638CB8F3">
            <w:pPr>
              <w:pStyle w:val="ListParagraph"/>
              <w:numPr>
                <w:ilvl w:val="0"/>
                <w:numId w:val="5"/>
              </w:numPr>
              <w:jc w:val="both"/>
            </w:pPr>
            <w:r w:rsidRPr="007E1627">
              <w:t>Application of cultural adaptation models in mental health research.</w:t>
            </w:r>
          </w:p>
          <w:p w:rsidRPr="007E1627" w:rsidR="007E1627" w:rsidP="007E1627" w:rsidRDefault="007E1627" w14:paraId="41ADE863" w14:textId="6479D325">
            <w:pPr>
              <w:pStyle w:val="ListParagraph"/>
              <w:numPr>
                <w:ilvl w:val="0"/>
                <w:numId w:val="5"/>
              </w:numPr>
              <w:jc w:val="both"/>
            </w:pPr>
            <w:r w:rsidRPr="007E1627">
              <w:t>Collaboration with interdisciplinary researchers (digital health, psychology, psychiatry, sociology).</w:t>
            </w:r>
          </w:p>
          <w:p w:rsidRPr="007E1627" w:rsidR="007E1627" w:rsidP="007E1627" w:rsidRDefault="007E1627" w14:paraId="47B8FA20" w14:textId="38D723E0">
            <w:pPr>
              <w:pStyle w:val="ListParagraph"/>
              <w:numPr>
                <w:ilvl w:val="0"/>
                <w:numId w:val="5"/>
              </w:numPr>
              <w:jc w:val="both"/>
            </w:pPr>
            <w:r w:rsidRPr="007E1627">
              <w:t>Academic writing, communication, and dissemination skills</w:t>
            </w:r>
          </w:p>
          <w:p w:rsidRPr="00BD1D07" w:rsidR="00BD1D07" w:rsidP="00BD1D07" w:rsidRDefault="00BD1D07" w14:paraId="3294AD63" w14:textId="11096552">
            <w:pPr>
              <w:pStyle w:val="ListParagraph"/>
              <w:jc w:val="both"/>
            </w:pPr>
          </w:p>
        </w:tc>
      </w:tr>
      <w:tr w:rsidR="00E872CB" w:rsidTr="4F3F00F8" w14:paraId="79240CF3" w14:textId="77777777">
        <w:tc>
          <w:tcPr>
            <w:tcW w:w="9016" w:type="dxa"/>
            <w:shd w:val="clear" w:color="auto" w:fill="E7E6E6" w:themeFill="background2"/>
            <w:tcMar/>
          </w:tcPr>
          <w:p w:rsidRPr="00CB1EFB" w:rsidR="00E872CB" w:rsidP="00E872CB" w:rsidRDefault="00E872CB" w14:paraId="51A9C62A" w14:textId="1B3FBCE5">
            <w:pPr>
              <w:contextualSpacing/>
              <w:jc w:val="both"/>
              <w:rPr>
                <w:i/>
                <w:iCs/>
                <w:color w:val="808080" w:themeColor="background1" w:themeShade="80"/>
              </w:rPr>
            </w:pPr>
            <w:r w:rsidRPr="00491719">
              <w:lastRenderedPageBreak/>
              <w:t>What training and support will be offered to the trainee during the placement?</w:t>
            </w:r>
          </w:p>
        </w:tc>
      </w:tr>
      <w:tr w:rsidR="00E872CB" w:rsidTr="4F3F00F8" w14:paraId="3DF67289" w14:textId="77777777">
        <w:tc>
          <w:tcPr>
            <w:tcW w:w="9016" w:type="dxa"/>
            <w:tcMar/>
          </w:tcPr>
          <w:p w:rsidRPr="00130BC3" w:rsidR="00377E45" w:rsidP="00E872CB" w:rsidRDefault="00377E45" w14:paraId="5D24AEA6" w14:textId="77777777">
            <w:pPr>
              <w:contextualSpacing/>
              <w:jc w:val="both"/>
              <w:rPr>
                <w:i/>
                <w:iCs/>
                <w:color w:val="808080" w:themeColor="background1" w:themeShade="80"/>
              </w:rPr>
            </w:pPr>
          </w:p>
          <w:p w:rsidR="007E1627" w:rsidP="007E1627" w:rsidRDefault="007E1627" w14:paraId="67BD7532" w14:textId="4F5D8899">
            <w:pPr>
              <w:contextualSpacing/>
              <w:jc w:val="both"/>
              <w:rPr>
                <w:color w:val="000000" w:themeColor="text1"/>
              </w:rPr>
            </w:pPr>
            <w:r w:rsidRPr="007E1627">
              <w:rPr>
                <w:color w:val="000000" w:themeColor="text1"/>
              </w:rPr>
              <w:t>The trainee will be supervised by Dr. Lee Mulligan and Prof. Katherine Berry, supported by experts in digital health and health inequalities within the BRC Mental Health Theme.</w:t>
            </w:r>
            <w:r>
              <w:rPr>
                <w:color w:val="000000" w:themeColor="text1"/>
              </w:rPr>
              <w:t xml:space="preserve"> </w:t>
            </w:r>
            <w:r w:rsidRPr="007E1627">
              <w:rPr>
                <w:color w:val="000000" w:themeColor="text1"/>
              </w:rPr>
              <w:t>They will:</w:t>
            </w:r>
          </w:p>
          <w:p w:rsidRPr="007E1627" w:rsidR="007E1627" w:rsidP="007E1627" w:rsidRDefault="007E1627" w14:paraId="059EBA7B" w14:textId="77777777">
            <w:pPr>
              <w:contextualSpacing/>
              <w:jc w:val="both"/>
              <w:rPr>
                <w:color w:val="000000" w:themeColor="text1"/>
              </w:rPr>
            </w:pPr>
          </w:p>
          <w:p w:rsidRPr="007E1627" w:rsidR="007E1627" w:rsidP="007E1627" w:rsidRDefault="007E1627" w14:paraId="6A45F480" w14:textId="77777777">
            <w:pPr>
              <w:numPr>
                <w:ilvl w:val="0"/>
                <w:numId w:val="30"/>
              </w:numPr>
              <w:contextualSpacing/>
              <w:jc w:val="both"/>
              <w:rPr>
                <w:color w:val="000000" w:themeColor="text1"/>
              </w:rPr>
            </w:pPr>
            <w:r w:rsidRPr="007E1627">
              <w:rPr>
                <w:color w:val="000000" w:themeColor="text1"/>
              </w:rPr>
              <w:t>Receive one-to-one supervision and structured guidance throughout the systematic review process.</w:t>
            </w:r>
          </w:p>
          <w:p w:rsidRPr="007E1627" w:rsidR="007E1627" w:rsidP="007E1627" w:rsidRDefault="007E1627" w14:paraId="18C1BD93" w14:textId="77777777">
            <w:pPr>
              <w:numPr>
                <w:ilvl w:val="0"/>
                <w:numId w:val="30"/>
              </w:numPr>
              <w:contextualSpacing/>
              <w:jc w:val="both"/>
              <w:rPr>
                <w:color w:val="000000" w:themeColor="text1"/>
              </w:rPr>
            </w:pPr>
            <w:r w:rsidRPr="007E1627">
              <w:rPr>
                <w:color w:val="000000" w:themeColor="text1"/>
              </w:rPr>
              <w:t>Access University of Manchester library facilities and digital research training.</w:t>
            </w:r>
          </w:p>
          <w:p w:rsidRPr="007E1627" w:rsidR="007E1627" w:rsidP="007E1627" w:rsidRDefault="007E1627" w14:paraId="5B927988" w14:textId="77777777">
            <w:pPr>
              <w:numPr>
                <w:ilvl w:val="0"/>
                <w:numId w:val="30"/>
              </w:numPr>
              <w:contextualSpacing/>
              <w:jc w:val="both"/>
              <w:rPr>
                <w:color w:val="000000" w:themeColor="text1"/>
              </w:rPr>
            </w:pPr>
            <w:r w:rsidRPr="007E1627">
              <w:rPr>
                <w:color w:val="000000" w:themeColor="text1"/>
              </w:rPr>
              <w:t>Engage with PPIE representatives from ethnically diverse communities to inform interpretation.</w:t>
            </w:r>
          </w:p>
          <w:p w:rsidRPr="007E1627" w:rsidR="007E1627" w:rsidP="007E1627" w:rsidRDefault="007E1627" w14:paraId="1D4D3B0A" w14:textId="77777777">
            <w:pPr>
              <w:numPr>
                <w:ilvl w:val="0"/>
                <w:numId w:val="30"/>
              </w:numPr>
              <w:contextualSpacing/>
              <w:jc w:val="both"/>
              <w:rPr>
                <w:color w:val="000000" w:themeColor="text1"/>
              </w:rPr>
            </w:pPr>
            <w:r w:rsidRPr="007E1627">
              <w:rPr>
                <w:color w:val="000000" w:themeColor="text1"/>
              </w:rPr>
              <w:t>Attend BRC networking events and the “Rising Stars” programme for early career researchers.</w:t>
            </w:r>
          </w:p>
          <w:p w:rsidRPr="007E1627" w:rsidR="007E1627" w:rsidP="007E1627" w:rsidRDefault="007E1627" w14:paraId="36DE9FF0" w14:textId="77777777">
            <w:pPr>
              <w:numPr>
                <w:ilvl w:val="0"/>
                <w:numId w:val="30"/>
              </w:numPr>
              <w:contextualSpacing/>
              <w:jc w:val="both"/>
              <w:rPr>
                <w:color w:val="000000" w:themeColor="text1"/>
              </w:rPr>
            </w:pPr>
            <w:r w:rsidRPr="007E1627">
              <w:rPr>
                <w:color w:val="000000" w:themeColor="text1"/>
              </w:rPr>
              <w:t>Receive mentorship in writing for publication and identifying potential follow-up funding opportunities.</w:t>
            </w:r>
          </w:p>
          <w:p w:rsidRPr="00CB1EFB" w:rsidR="00491719" w:rsidP="00E872CB" w:rsidRDefault="00491719" w14:paraId="7F5A1577" w14:textId="77777777">
            <w:pPr>
              <w:contextualSpacing/>
              <w:jc w:val="both"/>
              <w:rPr>
                <w:i/>
                <w:iCs/>
                <w:color w:val="808080" w:themeColor="background1" w:themeShade="80"/>
              </w:rPr>
            </w:pPr>
          </w:p>
        </w:tc>
      </w:tr>
      <w:tr w:rsidR="006A4793" w:rsidTr="4F3F00F8" w14:paraId="51C480DE" w14:textId="77777777">
        <w:tc>
          <w:tcPr>
            <w:tcW w:w="9016" w:type="dxa"/>
            <w:shd w:val="clear" w:color="auto" w:fill="F2F2F2" w:themeFill="background1" w:themeFillShade="F2"/>
            <w:tcMar/>
          </w:tcPr>
          <w:p w:rsidR="006A4793" w:rsidP="005D076E" w:rsidRDefault="006A4793" w14:paraId="5AA6F2FB" w14:textId="77777777">
            <w:pPr>
              <w:contextualSpacing/>
              <w:jc w:val="both"/>
            </w:pPr>
            <w:r>
              <w:t>Proposed Placement Timeframe:</w:t>
            </w:r>
          </w:p>
        </w:tc>
      </w:tr>
      <w:tr w:rsidR="006A4793" w:rsidTr="4F3F00F8" w14:paraId="197C3A2A" w14:textId="77777777">
        <w:tc>
          <w:tcPr>
            <w:tcW w:w="9016" w:type="dxa"/>
            <w:tcMar/>
          </w:tcPr>
          <w:p w:rsidR="006A4793" w:rsidP="4F3F00F8" w:rsidRDefault="00491719" w14:paraId="01B45D91" w14:textId="6C3C07B8">
            <w:pPr>
              <w:spacing/>
              <w:contextualSpacing/>
              <w:jc w:val="both"/>
              <w:rPr>
                <w:i w:val="1"/>
                <w:iCs w:val="1"/>
                <w:color w:val="808080" w:themeColor="background1" w:themeShade="80"/>
              </w:rPr>
            </w:pPr>
          </w:p>
          <w:p w:rsidR="00491719" w:rsidP="4F3F00F8" w:rsidRDefault="00BD1D07" w14:paraId="1DC654AD" w14:textId="79306EDE">
            <w:pPr>
              <w:pStyle w:val="Normal"/>
              <w:spacing/>
              <w:contextualSpacing/>
              <w:jc w:val="both"/>
              <w:rPr>
                <w:i w:val="1"/>
                <w:iCs w:val="1"/>
                <w:color w:val="808080" w:themeColor="background1" w:themeTint="FF" w:themeShade="80"/>
              </w:rPr>
            </w:pPr>
            <w:r w:rsidR="0889B4D6">
              <w:rPr/>
              <w:t>1 day per week for 12 months (start date flexible – preferably Monday, Tuesday, or Wednesday).</w:t>
            </w:r>
          </w:p>
          <w:p w:rsidR="00BD1D07" w:rsidP="005D076E" w:rsidRDefault="00BD1D07" w14:paraId="1472F70C" w14:textId="6E9367E9">
            <w:pPr>
              <w:contextualSpacing/>
              <w:jc w:val="both"/>
            </w:pPr>
          </w:p>
        </w:tc>
      </w:tr>
      <w:tr w:rsidRPr="005E77D7" w:rsidR="006A4793" w:rsidTr="4F3F00F8" w14:paraId="42FF03E2" w14:textId="77777777">
        <w:tc>
          <w:tcPr>
            <w:tcW w:w="9016" w:type="dxa"/>
            <w:shd w:val="clear" w:color="auto" w:fill="F2F2F2" w:themeFill="background1" w:themeFillShade="F2"/>
            <w:tcMar/>
          </w:tcPr>
          <w:p w:rsidRPr="005E77D7" w:rsidR="006A4793" w:rsidP="005D076E" w:rsidRDefault="006A4793" w14:paraId="4DD01694" w14:textId="77777777">
            <w:pPr>
              <w:contextualSpacing/>
              <w:jc w:val="both"/>
              <w:rPr>
                <w:i/>
                <w:iCs/>
                <w:color w:val="808080" w:themeColor="background1" w:themeShade="80"/>
              </w:rPr>
            </w:pPr>
            <w:r w:rsidRPr="00CB1EFB">
              <w:t>C</w:t>
            </w:r>
            <w:r>
              <w:t>ould</w:t>
            </w:r>
            <w:r w:rsidRPr="00CB1EFB">
              <w:t xml:space="preserve"> a flexible placement approach be </w:t>
            </w:r>
            <w:r>
              <w:t>supported</w:t>
            </w:r>
            <w:r w:rsidRPr="00CB1EFB">
              <w:t xml:space="preserve"> where required</w:t>
            </w:r>
            <w:r>
              <w:t>?</w:t>
            </w:r>
            <w:r w:rsidRPr="00CB1EFB">
              <w:t xml:space="preserve"> </w:t>
            </w:r>
          </w:p>
        </w:tc>
      </w:tr>
      <w:tr w:rsidRPr="00CB1EFB" w:rsidR="006A4793" w:rsidTr="4F3F00F8" w14:paraId="5E35E5C1" w14:textId="77777777">
        <w:tc>
          <w:tcPr>
            <w:tcW w:w="9016" w:type="dxa"/>
            <w:tcMar/>
          </w:tcPr>
          <w:p w:rsidR="00BD1D07" w:rsidP="005D076E" w:rsidRDefault="00BD1D07" w14:paraId="2D720C41" w14:textId="77777777">
            <w:pPr>
              <w:contextualSpacing/>
              <w:jc w:val="both"/>
              <w:rPr>
                <w:color w:val="808080" w:themeColor="background1" w:themeShade="80"/>
              </w:rPr>
            </w:pPr>
          </w:p>
          <w:p w:rsidRPr="00BD1D07" w:rsidR="00BD1D07" w:rsidP="005D076E" w:rsidRDefault="00BD1D07" w14:paraId="225DF83A" w14:textId="6B37C186">
            <w:pPr>
              <w:contextualSpacing/>
              <w:jc w:val="both"/>
              <w:rPr>
                <w:color w:val="000000" w:themeColor="text1"/>
              </w:rPr>
            </w:pPr>
            <w:r w:rsidRPr="00BD1D07">
              <w:rPr>
                <w:color w:val="000000" w:themeColor="text1"/>
              </w:rPr>
              <w:t>Yes.</w:t>
            </w:r>
          </w:p>
          <w:p w:rsidRPr="00CB1EFB" w:rsidR="00491719" w:rsidP="005D076E" w:rsidRDefault="00491719" w14:paraId="786F3AF6" w14:textId="77777777">
            <w:pPr>
              <w:contextualSpacing/>
              <w:jc w:val="both"/>
            </w:pPr>
          </w:p>
        </w:tc>
      </w:tr>
      <w:tr w:rsidRPr="00CB1EFB" w:rsidR="00080C9D" w:rsidTr="4F3F00F8" w14:paraId="3D2AC600" w14:textId="77777777">
        <w:tc>
          <w:tcPr>
            <w:tcW w:w="9016" w:type="dxa"/>
            <w:shd w:val="clear" w:color="auto" w:fill="F2F2F2" w:themeFill="background1" w:themeFillShade="F2"/>
            <w:tcMar/>
          </w:tcPr>
          <w:p w:rsidRPr="00CB1EFB" w:rsidR="00080C9D" w:rsidP="005D076E" w:rsidRDefault="00080C9D" w14:paraId="392AE1F2" w14:textId="7E323159">
            <w:pPr>
              <w:contextualSpacing/>
              <w:jc w:val="both"/>
              <w:rPr>
                <w:i/>
                <w:iCs/>
                <w:color w:val="808080" w:themeColor="background1" w:themeShade="80"/>
              </w:rPr>
            </w:pPr>
            <w:r w:rsidRPr="00080C9D">
              <w:t>Proposed Start Date:</w:t>
            </w:r>
          </w:p>
        </w:tc>
      </w:tr>
      <w:tr w:rsidRPr="00CB1EFB" w:rsidR="00080C9D" w:rsidTr="4F3F00F8" w14:paraId="4A6A8134" w14:textId="77777777">
        <w:tc>
          <w:tcPr>
            <w:tcW w:w="9016" w:type="dxa"/>
            <w:tcMar/>
          </w:tcPr>
          <w:p w:rsidR="00080C9D" w:rsidP="005D076E" w:rsidRDefault="00080C9D" w14:paraId="30EF20B5" w14:textId="77777777">
            <w:pPr>
              <w:contextualSpacing/>
              <w:jc w:val="both"/>
              <w:rPr>
                <w:i/>
                <w:iCs/>
                <w:color w:val="808080" w:themeColor="background1" w:themeShade="80"/>
              </w:rPr>
            </w:pPr>
          </w:p>
          <w:p w:rsidRPr="00BD1D07" w:rsidR="00BD1D07" w:rsidP="005D076E" w:rsidRDefault="00BD1D07" w14:paraId="3AA6946E" w14:textId="3FF58E39">
            <w:pPr>
              <w:contextualSpacing/>
              <w:jc w:val="both"/>
              <w:rPr>
                <w:color w:val="000000" w:themeColor="text1"/>
              </w:rPr>
            </w:pPr>
            <w:r w:rsidRPr="00BD1D07">
              <w:rPr>
                <w:color w:val="000000" w:themeColor="text1"/>
              </w:rPr>
              <w:t>May 2026</w:t>
            </w:r>
          </w:p>
          <w:p w:rsidRPr="00CB1EFB" w:rsidR="00BD1D07" w:rsidP="005D076E" w:rsidRDefault="00BD1D07" w14:paraId="28C937B2" w14:textId="531B577C">
            <w:pPr>
              <w:contextualSpacing/>
              <w:jc w:val="both"/>
              <w:rPr>
                <w:i/>
                <w:iCs/>
                <w:color w:val="808080" w:themeColor="background1" w:themeShade="80"/>
              </w:rPr>
            </w:pPr>
          </w:p>
        </w:tc>
      </w:tr>
      <w:tr w:rsidRPr="00CB1EFB" w:rsidR="00491719" w:rsidTr="4F3F00F8" w14:paraId="12CDECA6" w14:textId="77777777">
        <w:tc>
          <w:tcPr>
            <w:tcW w:w="9016" w:type="dxa"/>
            <w:shd w:val="clear" w:color="auto" w:fill="F2F2F2" w:themeFill="background1" w:themeFillShade="F2"/>
            <w:tcMar/>
          </w:tcPr>
          <w:p w:rsidRPr="00491719" w:rsidR="00491719" w:rsidP="005D076E" w:rsidRDefault="00491719" w14:paraId="7F203CEB" w14:textId="1EC1B5CB">
            <w:pPr>
              <w:contextualSpacing/>
              <w:jc w:val="both"/>
              <w:rPr>
                <w:color w:val="808080" w:themeColor="background1" w:themeShade="80"/>
              </w:rPr>
            </w:pPr>
            <w:r w:rsidRPr="00491719">
              <w:t>Where will the placement participant be based during the placement?</w:t>
            </w:r>
          </w:p>
        </w:tc>
      </w:tr>
      <w:tr w:rsidRPr="00CB1EFB" w:rsidR="00491719" w:rsidTr="4F3F00F8" w14:paraId="07559186" w14:textId="77777777">
        <w:tc>
          <w:tcPr>
            <w:tcW w:w="9016" w:type="dxa"/>
            <w:tcMar/>
          </w:tcPr>
          <w:p w:rsidRPr="00BD1D07" w:rsidR="00BD1D07" w:rsidP="005D076E" w:rsidRDefault="00BD1D07" w14:paraId="319A7476" w14:textId="77777777">
            <w:pPr>
              <w:contextualSpacing/>
              <w:jc w:val="both"/>
              <w:rPr>
                <w:color w:val="000000" w:themeColor="text1"/>
              </w:rPr>
            </w:pPr>
          </w:p>
          <w:p w:rsidRPr="00BD1D07" w:rsidR="00BD1D07" w:rsidP="005D076E" w:rsidRDefault="00BD1D07" w14:paraId="7FAC77B6" w14:textId="06DE36A2">
            <w:pPr>
              <w:contextualSpacing/>
              <w:jc w:val="both"/>
              <w:rPr>
                <w:color w:val="000000" w:themeColor="text1"/>
              </w:rPr>
            </w:pPr>
            <w:r w:rsidRPr="00BD1D07">
              <w:rPr>
                <w:color w:val="000000" w:themeColor="text1"/>
              </w:rPr>
              <w:t>Either UoM or from home</w:t>
            </w:r>
            <w:r>
              <w:rPr>
                <w:color w:val="000000" w:themeColor="text1"/>
              </w:rPr>
              <w:t>.</w:t>
            </w:r>
          </w:p>
          <w:p w:rsidR="00491719" w:rsidP="005D076E" w:rsidRDefault="00491719" w14:paraId="14CC93FA" w14:textId="00D3415F">
            <w:pPr>
              <w:contextualSpacing/>
              <w:jc w:val="both"/>
              <w:rPr>
                <w:i/>
                <w:iCs/>
                <w:color w:val="808080" w:themeColor="background1" w:themeShade="80"/>
              </w:rPr>
            </w:pPr>
          </w:p>
        </w:tc>
      </w:tr>
    </w:tbl>
    <w:p w:rsidR="00FC5205" w:rsidP="00FC5205" w:rsidRDefault="00FC5205" w14:paraId="704DF860" w14:textId="77777777">
      <w:pPr>
        <w:contextualSpacing/>
        <w:jc w:val="both"/>
      </w:pPr>
    </w:p>
    <w:p w:rsidRPr="00491719" w:rsidR="00FC5205" w:rsidP="4F3F00F8" w:rsidRDefault="00FC5205" w14:paraId="38F7E228" w14:textId="3AD9A0F0">
      <w:pPr>
        <w:spacing/>
        <w:contextualSpacing/>
        <w:jc w:val="both"/>
        <w:rPr>
          <w:b w:val="1"/>
          <w:bCs w:val="1"/>
        </w:rPr>
      </w:pPr>
    </w:p>
    <w:sectPr w:rsidRPr="00491719" w:rsidR="00FC5205" w:rsidSect="001C1B87">
      <w:headerReference w:type="default" r:id="rId11"/>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40EA" w:rsidP="001611A2" w:rsidRDefault="008C40EA" w14:paraId="40C0E911" w14:textId="77777777">
      <w:pPr>
        <w:spacing w:after="0" w:line="240" w:lineRule="auto"/>
      </w:pPr>
      <w:r>
        <w:separator/>
      </w:r>
    </w:p>
  </w:endnote>
  <w:endnote w:type="continuationSeparator" w:id="0">
    <w:p w:rsidR="008C40EA" w:rsidP="001611A2" w:rsidRDefault="008C40EA" w14:paraId="54ACB9F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40EA" w:rsidP="001611A2" w:rsidRDefault="008C40EA" w14:paraId="0C069DCF" w14:textId="77777777">
      <w:pPr>
        <w:spacing w:after="0" w:line="240" w:lineRule="auto"/>
      </w:pPr>
      <w:r>
        <w:separator/>
      </w:r>
    </w:p>
  </w:footnote>
  <w:footnote w:type="continuationSeparator" w:id="0">
    <w:p w:rsidR="008C40EA" w:rsidP="001611A2" w:rsidRDefault="008C40EA" w14:paraId="6C67878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611A2" w:rsidR="001611A2" w:rsidP="001611A2" w:rsidRDefault="001611A2" w14:paraId="612D539B" w14:textId="3B012458">
    <w:pPr>
      <w:pStyle w:val="Header"/>
    </w:pPr>
    <w:r>
      <w:rPr>
        <w:noProof/>
        <w:lang w:eastAsia="en-GB"/>
      </w:rPr>
      <w:drawing>
        <wp:anchor distT="0" distB="0" distL="114300" distR="114300" simplePos="0" relativeHeight="251658240" behindDoc="0" locked="0" layoutInCell="1" allowOverlap="1" wp14:anchorId="35DC0F93" wp14:editId="173A7885">
          <wp:simplePos x="0" y="0"/>
          <wp:positionH relativeFrom="column">
            <wp:posOffset>4409440</wp:posOffset>
          </wp:positionH>
          <wp:positionV relativeFrom="paragraph">
            <wp:posOffset>-187325</wp:posOffset>
          </wp:positionV>
          <wp:extent cx="1973580" cy="357505"/>
          <wp:effectExtent l="0" t="0" r="7620" b="4445"/>
          <wp:wrapThrough wrapText="bothSides">
            <wp:wrapPolygon edited="0">
              <wp:start x="0" y="0"/>
              <wp:lineTo x="0" y="20718"/>
              <wp:lineTo x="21475" y="20718"/>
              <wp:lineTo x="21475" y="0"/>
              <wp:lineTo x="0" y="0"/>
            </wp:wrapPolygon>
          </wp:wrapThrough>
          <wp:docPr id="1" name="x_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_Picture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3580" cy="357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D80"/>
    <w:multiLevelType w:val="hybridMultilevel"/>
    <w:tmpl w:val="E8EEB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D2ECC"/>
    <w:multiLevelType w:val="multilevel"/>
    <w:tmpl w:val="1618D6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9702D48"/>
    <w:multiLevelType w:val="multilevel"/>
    <w:tmpl w:val="C7A0C52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0B340869"/>
    <w:multiLevelType w:val="multilevel"/>
    <w:tmpl w:val="A31622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3A376FB"/>
    <w:multiLevelType w:val="multilevel"/>
    <w:tmpl w:val="BC80F6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69500BC"/>
    <w:multiLevelType w:val="hybridMultilevel"/>
    <w:tmpl w:val="9CCCC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A4F7CE4"/>
    <w:multiLevelType w:val="multilevel"/>
    <w:tmpl w:val="F84A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9143A9"/>
    <w:multiLevelType w:val="multilevel"/>
    <w:tmpl w:val="DD72E8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D870265"/>
    <w:multiLevelType w:val="hybridMultilevel"/>
    <w:tmpl w:val="1BE8FC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F7F0883"/>
    <w:multiLevelType w:val="multilevel"/>
    <w:tmpl w:val="4EF8D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6B4D78"/>
    <w:multiLevelType w:val="multilevel"/>
    <w:tmpl w:val="4FC6B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DC75B2"/>
    <w:multiLevelType w:val="multilevel"/>
    <w:tmpl w:val="FFD08056"/>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1440"/>
        </w:tabs>
        <w:ind w:left="1440" w:hanging="360"/>
      </w:pPr>
      <w:rPr>
        <w:rFonts w:hint="default" w:ascii="Symbol" w:hAnsi="Symbol"/>
        <w:sz w:val="20"/>
      </w:rPr>
    </w:lvl>
    <w:lvl w:ilvl="3" w:tentative="1">
      <w:start w:val="1"/>
      <w:numFmt w:val="bullet"/>
      <w:lvlText w:val=""/>
      <w:lvlJc w:val="left"/>
      <w:pPr>
        <w:tabs>
          <w:tab w:val="num" w:pos="2160"/>
        </w:tabs>
        <w:ind w:left="2160" w:hanging="360"/>
      </w:pPr>
      <w:rPr>
        <w:rFonts w:hint="default" w:ascii="Symbol" w:hAnsi="Symbol"/>
        <w:sz w:val="20"/>
      </w:rPr>
    </w:lvl>
    <w:lvl w:ilvl="4" w:tentative="1">
      <w:start w:val="1"/>
      <w:numFmt w:val="bullet"/>
      <w:lvlText w:val=""/>
      <w:lvlJc w:val="left"/>
      <w:pPr>
        <w:tabs>
          <w:tab w:val="num" w:pos="2880"/>
        </w:tabs>
        <w:ind w:left="2880" w:hanging="360"/>
      </w:pPr>
      <w:rPr>
        <w:rFonts w:hint="default" w:ascii="Symbol" w:hAnsi="Symbol"/>
        <w:sz w:val="20"/>
      </w:rPr>
    </w:lvl>
    <w:lvl w:ilvl="5" w:tentative="1">
      <w:start w:val="1"/>
      <w:numFmt w:val="bullet"/>
      <w:lvlText w:val=""/>
      <w:lvlJc w:val="left"/>
      <w:pPr>
        <w:tabs>
          <w:tab w:val="num" w:pos="3600"/>
        </w:tabs>
        <w:ind w:left="3600" w:hanging="360"/>
      </w:pPr>
      <w:rPr>
        <w:rFonts w:hint="default" w:ascii="Symbol" w:hAnsi="Symbol"/>
        <w:sz w:val="20"/>
      </w:rPr>
    </w:lvl>
    <w:lvl w:ilvl="6" w:tentative="1">
      <w:start w:val="1"/>
      <w:numFmt w:val="bullet"/>
      <w:lvlText w:val=""/>
      <w:lvlJc w:val="left"/>
      <w:pPr>
        <w:tabs>
          <w:tab w:val="num" w:pos="4320"/>
        </w:tabs>
        <w:ind w:left="4320" w:hanging="360"/>
      </w:pPr>
      <w:rPr>
        <w:rFonts w:hint="default" w:ascii="Symbol" w:hAnsi="Symbol"/>
        <w:sz w:val="20"/>
      </w:rPr>
    </w:lvl>
    <w:lvl w:ilvl="7" w:tentative="1">
      <w:start w:val="1"/>
      <w:numFmt w:val="bullet"/>
      <w:lvlText w:val=""/>
      <w:lvlJc w:val="left"/>
      <w:pPr>
        <w:tabs>
          <w:tab w:val="num" w:pos="5040"/>
        </w:tabs>
        <w:ind w:left="5040" w:hanging="360"/>
      </w:pPr>
      <w:rPr>
        <w:rFonts w:hint="default" w:ascii="Symbol" w:hAnsi="Symbol"/>
        <w:sz w:val="20"/>
      </w:rPr>
    </w:lvl>
    <w:lvl w:ilvl="8" w:tentative="1">
      <w:start w:val="1"/>
      <w:numFmt w:val="bullet"/>
      <w:lvlText w:val=""/>
      <w:lvlJc w:val="left"/>
      <w:pPr>
        <w:tabs>
          <w:tab w:val="num" w:pos="5760"/>
        </w:tabs>
        <w:ind w:left="5760" w:hanging="360"/>
      </w:pPr>
      <w:rPr>
        <w:rFonts w:hint="default" w:ascii="Symbol" w:hAnsi="Symbol"/>
        <w:sz w:val="20"/>
      </w:rPr>
    </w:lvl>
  </w:abstractNum>
  <w:abstractNum w:abstractNumId="12" w15:restartNumberingAfterBreak="0">
    <w:nsid w:val="3A6C0BBE"/>
    <w:multiLevelType w:val="multilevel"/>
    <w:tmpl w:val="4FF0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807917"/>
    <w:multiLevelType w:val="multilevel"/>
    <w:tmpl w:val="CEEE11D2"/>
    <w:lvl w:ilvl="0">
      <w:start w:val="1"/>
      <w:numFmt w:val="bullet"/>
      <w:lvlText w:val=""/>
      <w:lvlJc w:val="left"/>
      <w:pPr>
        <w:ind w:left="720" w:hanging="360"/>
      </w:pPr>
      <w:rPr>
        <w:rFonts w:hint="default" w:ascii="Symbol" w:hAnsi="Symbol"/>
      </w:rPr>
    </w:lvl>
    <w:lvl w:ilvl="1">
      <w:start w:val="1"/>
      <w:numFmt w:val="decimal"/>
      <w:isLgl/>
      <w:lvlText w:val="%1.%2"/>
      <w:lvlJc w:val="left"/>
      <w:pPr>
        <w:ind w:left="720" w:hanging="360"/>
      </w:pPr>
      <w:rPr>
        <w:rFonts w:hint="default" w:ascii="Calibri" w:hAnsi="Calibri" w:cs="Calibri"/>
        <w:sz w:val="22"/>
      </w:rPr>
    </w:lvl>
    <w:lvl w:ilvl="2">
      <w:start w:val="1"/>
      <w:numFmt w:val="decimal"/>
      <w:isLgl/>
      <w:lvlText w:val="%1.%2.%3"/>
      <w:lvlJc w:val="left"/>
      <w:pPr>
        <w:ind w:left="1080" w:hanging="720"/>
      </w:pPr>
      <w:rPr>
        <w:rFonts w:hint="default" w:ascii="Calibri" w:hAnsi="Calibri" w:cs="Calibri"/>
        <w:sz w:val="22"/>
      </w:rPr>
    </w:lvl>
    <w:lvl w:ilvl="3">
      <w:start w:val="1"/>
      <w:numFmt w:val="decimal"/>
      <w:isLgl/>
      <w:lvlText w:val="%1.%2.%3.%4"/>
      <w:lvlJc w:val="left"/>
      <w:pPr>
        <w:ind w:left="1080" w:hanging="720"/>
      </w:pPr>
      <w:rPr>
        <w:rFonts w:hint="default" w:ascii="Calibri" w:hAnsi="Calibri" w:cs="Calibri"/>
        <w:sz w:val="22"/>
      </w:rPr>
    </w:lvl>
    <w:lvl w:ilvl="4">
      <w:start w:val="1"/>
      <w:numFmt w:val="decimal"/>
      <w:isLgl/>
      <w:lvlText w:val="%1.%2.%3.%4.%5"/>
      <w:lvlJc w:val="left"/>
      <w:pPr>
        <w:ind w:left="1080" w:hanging="720"/>
      </w:pPr>
      <w:rPr>
        <w:rFonts w:hint="default" w:ascii="Calibri" w:hAnsi="Calibri" w:cs="Calibri"/>
        <w:sz w:val="22"/>
      </w:rPr>
    </w:lvl>
    <w:lvl w:ilvl="5">
      <w:start w:val="1"/>
      <w:numFmt w:val="decimal"/>
      <w:isLgl/>
      <w:lvlText w:val="%1.%2.%3.%4.%5.%6"/>
      <w:lvlJc w:val="left"/>
      <w:pPr>
        <w:ind w:left="1440" w:hanging="1080"/>
      </w:pPr>
      <w:rPr>
        <w:rFonts w:hint="default" w:ascii="Calibri" w:hAnsi="Calibri" w:cs="Calibri"/>
        <w:sz w:val="22"/>
      </w:rPr>
    </w:lvl>
    <w:lvl w:ilvl="6">
      <w:start w:val="1"/>
      <w:numFmt w:val="decimal"/>
      <w:isLgl/>
      <w:lvlText w:val="%1.%2.%3.%4.%5.%6.%7"/>
      <w:lvlJc w:val="left"/>
      <w:pPr>
        <w:ind w:left="1440" w:hanging="1080"/>
      </w:pPr>
      <w:rPr>
        <w:rFonts w:hint="default" w:ascii="Calibri" w:hAnsi="Calibri" w:cs="Calibri"/>
        <w:sz w:val="22"/>
      </w:rPr>
    </w:lvl>
    <w:lvl w:ilvl="7">
      <w:start w:val="1"/>
      <w:numFmt w:val="decimal"/>
      <w:isLgl/>
      <w:lvlText w:val="%1.%2.%3.%4.%5.%6.%7.%8"/>
      <w:lvlJc w:val="left"/>
      <w:pPr>
        <w:ind w:left="1800" w:hanging="1440"/>
      </w:pPr>
      <w:rPr>
        <w:rFonts w:hint="default" w:ascii="Calibri" w:hAnsi="Calibri" w:cs="Calibri"/>
        <w:sz w:val="22"/>
      </w:rPr>
    </w:lvl>
    <w:lvl w:ilvl="8">
      <w:start w:val="1"/>
      <w:numFmt w:val="decimal"/>
      <w:isLgl/>
      <w:lvlText w:val="%1.%2.%3.%4.%5.%6.%7.%8.%9"/>
      <w:lvlJc w:val="left"/>
      <w:pPr>
        <w:ind w:left="1800" w:hanging="1440"/>
      </w:pPr>
      <w:rPr>
        <w:rFonts w:hint="default" w:ascii="Calibri" w:hAnsi="Calibri" w:cs="Calibri"/>
        <w:sz w:val="22"/>
      </w:rPr>
    </w:lvl>
  </w:abstractNum>
  <w:abstractNum w:abstractNumId="14" w15:restartNumberingAfterBreak="0">
    <w:nsid w:val="45980CC5"/>
    <w:multiLevelType w:val="multilevel"/>
    <w:tmpl w:val="15E678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87D20A2"/>
    <w:multiLevelType w:val="multilevel"/>
    <w:tmpl w:val="55CE4D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C337E89"/>
    <w:multiLevelType w:val="multilevel"/>
    <w:tmpl w:val="3E5A7A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5A57306"/>
    <w:multiLevelType w:val="multilevel"/>
    <w:tmpl w:val="35D6E33E"/>
    <w:lvl w:ilvl="0">
      <w:start w:val="1"/>
      <w:numFmt w:val="bullet"/>
      <w:lvlText w:val=""/>
      <w:lvlJc w:val="left"/>
      <w:pPr>
        <w:ind w:left="720" w:hanging="360"/>
      </w:pPr>
      <w:rPr>
        <w:rFonts w:hint="default" w:ascii="Symbol" w:hAnsi="Symbol"/>
      </w:rPr>
    </w:lvl>
    <w:lvl w:ilvl="1">
      <w:start w:val="1"/>
      <w:numFmt w:val="decimal"/>
      <w:isLgl/>
      <w:lvlText w:val="%1.%2"/>
      <w:lvlJc w:val="left"/>
      <w:pPr>
        <w:ind w:left="720" w:hanging="360"/>
      </w:pPr>
      <w:rPr>
        <w:rFonts w:hint="default" w:ascii="Calibri" w:hAnsi="Calibri" w:cs="Calibri"/>
        <w:sz w:val="22"/>
      </w:rPr>
    </w:lvl>
    <w:lvl w:ilvl="2">
      <w:start w:val="1"/>
      <w:numFmt w:val="decimal"/>
      <w:isLgl/>
      <w:lvlText w:val="%1.%2.%3"/>
      <w:lvlJc w:val="left"/>
      <w:pPr>
        <w:ind w:left="1080" w:hanging="720"/>
      </w:pPr>
      <w:rPr>
        <w:rFonts w:hint="default" w:ascii="Calibri" w:hAnsi="Calibri" w:cs="Calibri"/>
        <w:sz w:val="22"/>
      </w:rPr>
    </w:lvl>
    <w:lvl w:ilvl="3">
      <w:start w:val="1"/>
      <w:numFmt w:val="decimal"/>
      <w:isLgl/>
      <w:lvlText w:val="%1.%2.%3.%4"/>
      <w:lvlJc w:val="left"/>
      <w:pPr>
        <w:ind w:left="1080" w:hanging="720"/>
      </w:pPr>
      <w:rPr>
        <w:rFonts w:hint="default" w:ascii="Calibri" w:hAnsi="Calibri" w:cs="Calibri"/>
        <w:sz w:val="22"/>
      </w:rPr>
    </w:lvl>
    <w:lvl w:ilvl="4">
      <w:start w:val="1"/>
      <w:numFmt w:val="decimal"/>
      <w:isLgl/>
      <w:lvlText w:val="%1.%2.%3.%4.%5"/>
      <w:lvlJc w:val="left"/>
      <w:pPr>
        <w:ind w:left="1080" w:hanging="720"/>
      </w:pPr>
      <w:rPr>
        <w:rFonts w:hint="default" w:ascii="Calibri" w:hAnsi="Calibri" w:cs="Calibri"/>
        <w:sz w:val="22"/>
      </w:rPr>
    </w:lvl>
    <w:lvl w:ilvl="5">
      <w:start w:val="1"/>
      <w:numFmt w:val="decimal"/>
      <w:isLgl/>
      <w:lvlText w:val="%1.%2.%3.%4.%5.%6"/>
      <w:lvlJc w:val="left"/>
      <w:pPr>
        <w:ind w:left="1440" w:hanging="1080"/>
      </w:pPr>
      <w:rPr>
        <w:rFonts w:hint="default" w:ascii="Calibri" w:hAnsi="Calibri" w:cs="Calibri"/>
        <w:sz w:val="22"/>
      </w:rPr>
    </w:lvl>
    <w:lvl w:ilvl="6">
      <w:start w:val="1"/>
      <w:numFmt w:val="decimal"/>
      <w:isLgl/>
      <w:lvlText w:val="%1.%2.%3.%4.%5.%6.%7"/>
      <w:lvlJc w:val="left"/>
      <w:pPr>
        <w:ind w:left="1440" w:hanging="1080"/>
      </w:pPr>
      <w:rPr>
        <w:rFonts w:hint="default" w:ascii="Calibri" w:hAnsi="Calibri" w:cs="Calibri"/>
        <w:sz w:val="22"/>
      </w:rPr>
    </w:lvl>
    <w:lvl w:ilvl="7">
      <w:start w:val="1"/>
      <w:numFmt w:val="decimal"/>
      <w:isLgl/>
      <w:lvlText w:val="%1.%2.%3.%4.%5.%6.%7.%8"/>
      <w:lvlJc w:val="left"/>
      <w:pPr>
        <w:ind w:left="1800" w:hanging="1440"/>
      </w:pPr>
      <w:rPr>
        <w:rFonts w:hint="default" w:ascii="Calibri" w:hAnsi="Calibri" w:cs="Calibri"/>
        <w:sz w:val="22"/>
      </w:rPr>
    </w:lvl>
    <w:lvl w:ilvl="8">
      <w:start w:val="1"/>
      <w:numFmt w:val="decimal"/>
      <w:isLgl/>
      <w:lvlText w:val="%1.%2.%3.%4.%5.%6.%7.%8.%9"/>
      <w:lvlJc w:val="left"/>
      <w:pPr>
        <w:ind w:left="1800" w:hanging="1440"/>
      </w:pPr>
      <w:rPr>
        <w:rFonts w:hint="default" w:ascii="Calibri" w:hAnsi="Calibri" w:cs="Calibri"/>
        <w:sz w:val="22"/>
      </w:rPr>
    </w:lvl>
  </w:abstractNum>
  <w:abstractNum w:abstractNumId="18" w15:restartNumberingAfterBreak="0">
    <w:nsid w:val="5E2322C1"/>
    <w:multiLevelType w:val="multilevel"/>
    <w:tmpl w:val="2392F9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3B9069E"/>
    <w:multiLevelType w:val="hybridMultilevel"/>
    <w:tmpl w:val="0ABC31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60B0DE7"/>
    <w:multiLevelType w:val="hybridMultilevel"/>
    <w:tmpl w:val="29DAFA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8345ABF"/>
    <w:multiLevelType w:val="multilevel"/>
    <w:tmpl w:val="8820B3C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ascii="Calibri" w:hAnsi="Calibri" w:cs="Calibri"/>
        <w:sz w:val="22"/>
      </w:rPr>
    </w:lvl>
    <w:lvl w:ilvl="2">
      <w:start w:val="1"/>
      <w:numFmt w:val="decimal"/>
      <w:isLgl/>
      <w:lvlText w:val="%1.%2.%3"/>
      <w:lvlJc w:val="left"/>
      <w:pPr>
        <w:ind w:left="720" w:hanging="720"/>
      </w:pPr>
      <w:rPr>
        <w:rFonts w:hint="default" w:ascii="Calibri" w:hAnsi="Calibri" w:cs="Calibri"/>
        <w:sz w:val="22"/>
      </w:rPr>
    </w:lvl>
    <w:lvl w:ilvl="3">
      <w:start w:val="1"/>
      <w:numFmt w:val="decimal"/>
      <w:isLgl/>
      <w:lvlText w:val="%1.%2.%3.%4"/>
      <w:lvlJc w:val="left"/>
      <w:pPr>
        <w:ind w:left="720" w:hanging="720"/>
      </w:pPr>
      <w:rPr>
        <w:rFonts w:hint="default" w:ascii="Calibri" w:hAnsi="Calibri" w:cs="Calibri"/>
        <w:sz w:val="22"/>
      </w:rPr>
    </w:lvl>
    <w:lvl w:ilvl="4">
      <w:start w:val="1"/>
      <w:numFmt w:val="decimal"/>
      <w:isLgl/>
      <w:lvlText w:val="%1.%2.%3.%4.%5"/>
      <w:lvlJc w:val="left"/>
      <w:pPr>
        <w:ind w:left="720" w:hanging="720"/>
      </w:pPr>
      <w:rPr>
        <w:rFonts w:hint="default" w:ascii="Calibri" w:hAnsi="Calibri" w:cs="Calibri"/>
        <w:sz w:val="22"/>
      </w:rPr>
    </w:lvl>
    <w:lvl w:ilvl="5">
      <w:start w:val="1"/>
      <w:numFmt w:val="decimal"/>
      <w:isLgl/>
      <w:lvlText w:val="%1.%2.%3.%4.%5.%6"/>
      <w:lvlJc w:val="left"/>
      <w:pPr>
        <w:ind w:left="1080" w:hanging="1080"/>
      </w:pPr>
      <w:rPr>
        <w:rFonts w:hint="default" w:ascii="Calibri" w:hAnsi="Calibri" w:cs="Calibri"/>
        <w:sz w:val="22"/>
      </w:rPr>
    </w:lvl>
    <w:lvl w:ilvl="6">
      <w:start w:val="1"/>
      <w:numFmt w:val="decimal"/>
      <w:isLgl/>
      <w:lvlText w:val="%1.%2.%3.%4.%5.%6.%7"/>
      <w:lvlJc w:val="left"/>
      <w:pPr>
        <w:ind w:left="1080" w:hanging="1080"/>
      </w:pPr>
      <w:rPr>
        <w:rFonts w:hint="default" w:ascii="Calibri" w:hAnsi="Calibri" w:cs="Calibri"/>
        <w:sz w:val="22"/>
      </w:rPr>
    </w:lvl>
    <w:lvl w:ilvl="7">
      <w:start w:val="1"/>
      <w:numFmt w:val="decimal"/>
      <w:isLgl/>
      <w:lvlText w:val="%1.%2.%3.%4.%5.%6.%7.%8"/>
      <w:lvlJc w:val="left"/>
      <w:pPr>
        <w:ind w:left="1440" w:hanging="1440"/>
      </w:pPr>
      <w:rPr>
        <w:rFonts w:hint="default" w:ascii="Calibri" w:hAnsi="Calibri" w:cs="Calibri"/>
        <w:sz w:val="22"/>
      </w:rPr>
    </w:lvl>
    <w:lvl w:ilvl="8">
      <w:start w:val="1"/>
      <w:numFmt w:val="decimal"/>
      <w:isLgl/>
      <w:lvlText w:val="%1.%2.%3.%4.%5.%6.%7.%8.%9"/>
      <w:lvlJc w:val="left"/>
      <w:pPr>
        <w:ind w:left="1440" w:hanging="1440"/>
      </w:pPr>
      <w:rPr>
        <w:rFonts w:hint="default" w:ascii="Calibri" w:hAnsi="Calibri" w:cs="Calibri"/>
        <w:sz w:val="22"/>
      </w:rPr>
    </w:lvl>
  </w:abstractNum>
  <w:abstractNum w:abstractNumId="22" w15:restartNumberingAfterBreak="0">
    <w:nsid w:val="6956492B"/>
    <w:multiLevelType w:val="multilevel"/>
    <w:tmpl w:val="706698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9B22EBE"/>
    <w:multiLevelType w:val="multilevel"/>
    <w:tmpl w:val="CF3856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B6375D5"/>
    <w:multiLevelType w:val="hybridMultilevel"/>
    <w:tmpl w:val="95DC7C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CDC004C"/>
    <w:multiLevelType w:val="hybridMultilevel"/>
    <w:tmpl w:val="894CA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FD2D82"/>
    <w:multiLevelType w:val="hybridMultilevel"/>
    <w:tmpl w:val="179E8A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F356B8"/>
    <w:multiLevelType w:val="multilevel"/>
    <w:tmpl w:val="3878C2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A2A0187"/>
    <w:multiLevelType w:val="multilevel"/>
    <w:tmpl w:val="AB1268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F827E0C"/>
    <w:multiLevelType w:val="multilevel"/>
    <w:tmpl w:val="D6E6C5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9639833">
    <w:abstractNumId w:val="21"/>
  </w:num>
  <w:num w:numId="2" w16cid:durableId="1103498892">
    <w:abstractNumId w:val="13"/>
  </w:num>
  <w:num w:numId="3" w16cid:durableId="124741351">
    <w:abstractNumId w:val="17"/>
  </w:num>
  <w:num w:numId="4" w16cid:durableId="900554812">
    <w:abstractNumId w:val="26"/>
  </w:num>
  <w:num w:numId="5" w16cid:durableId="1998612920">
    <w:abstractNumId w:val="24"/>
  </w:num>
  <w:num w:numId="6" w16cid:durableId="962539789">
    <w:abstractNumId w:val="12"/>
  </w:num>
  <w:num w:numId="7" w16cid:durableId="1579901221">
    <w:abstractNumId w:val="11"/>
  </w:num>
  <w:num w:numId="8" w16cid:durableId="1164513216">
    <w:abstractNumId w:val="20"/>
  </w:num>
  <w:num w:numId="9" w16cid:durableId="150608329">
    <w:abstractNumId w:val="29"/>
  </w:num>
  <w:num w:numId="10" w16cid:durableId="640883065">
    <w:abstractNumId w:val="2"/>
  </w:num>
  <w:num w:numId="11" w16cid:durableId="1159269420">
    <w:abstractNumId w:val="3"/>
  </w:num>
  <w:num w:numId="12" w16cid:durableId="516651800">
    <w:abstractNumId w:val="19"/>
  </w:num>
  <w:num w:numId="13" w16cid:durableId="1186360646">
    <w:abstractNumId w:val="5"/>
  </w:num>
  <w:num w:numId="14" w16cid:durableId="735082787">
    <w:abstractNumId w:val="0"/>
  </w:num>
  <w:num w:numId="15" w16cid:durableId="23943181">
    <w:abstractNumId w:val="25"/>
  </w:num>
  <w:num w:numId="16" w16cid:durableId="1526552233">
    <w:abstractNumId w:val="23"/>
  </w:num>
  <w:num w:numId="17" w16cid:durableId="309795798">
    <w:abstractNumId w:val="8"/>
  </w:num>
  <w:num w:numId="18" w16cid:durableId="1637493500">
    <w:abstractNumId w:val="27"/>
  </w:num>
  <w:num w:numId="19" w16cid:durableId="425884125">
    <w:abstractNumId w:val="6"/>
  </w:num>
  <w:num w:numId="20" w16cid:durableId="924609561">
    <w:abstractNumId w:val="22"/>
  </w:num>
  <w:num w:numId="21" w16cid:durableId="1968118136">
    <w:abstractNumId w:val="28"/>
  </w:num>
  <w:num w:numId="22" w16cid:durableId="1720201456">
    <w:abstractNumId w:val="4"/>
  </w:num>
  <w:num w:numId="23" w16cid:durableId="1136994554">
    <w:abstractNumId w:val="9"/>
  </w:num>
  <w:num w:numId="24" w16cid:durableId="1255093913">
    <w:abstractNumId w:val="14"/>
  </w:num>
  <w:num w:numId="25" w16cid:durableId="240066504">
    <w:abstractNumId w:val="15"/>
  </w:num>
  <w:num w:numId="26" w16cid:durableId="1113138385">
    <w:abstractNumId w:val="18"/>
  </w:num>
  <w:num w:numId="27" w16cid:durableId="132449819">
    <w:abstractNumId w:val="10"/>
  </w:num>
  <w:num w:numId="28" w16cid:durableId="684596385">
    <w:abstractNumId w:val="1"/>
  </w:num>
  <w:num w:numId="29" w16cid:durableId="1583486172">
    <w:abstractNumId w:val="7"/>
  </w:num>
  <w:num w:numId="30" w16cid:durableId="21444198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1A2"/>
    <w:rsid w:val="00002539"/>
    <w:rsid w:val="00022815"/>
    <w:rsid w:val="00045070"/>
    <w:rsid w:val="000452A7"/>
    <w:rsid w:val="00064809"/>
    <w:rsid w:val="00080C9D"/>
    <w:rsid w:val="0008210F"/>
    <w:rsid w:val="000846FE"/>
    <w:rsid w:val="0008652F"/>
    <w:rsid w:val="00093A3F"/>
    <w:rsid w:val="00130BC3"/>
    <w:rsid w:val="001611A2"/>
    <w:rsid w:val="00163643"/>
    <w:rsid w:val="001A0B00"/>
    <w:rsid w:val="001C1B87"/>
    <w:rsid w:val="001C5EFC"/>
    <w:rsid w:val="001E2840"/>
    <w:rsid w:val="001E73CD"/>
    <w:rsid w:val="002356E4"/>
    <w:rsid w:val="002364F5"/>
    <w:rsid w:val="00245082"/>
    <w:rsid w:val="00257666"/>
    <w:rsid w:val="00291F43"/>
    <w:rsid w:val="002950B7"/>
    <w:rsid w:val="00297EDF"/>
    <w:rsid w:val="002B7DE5"/>
    <w:rsid w:val="002F21EF"/>
    <w:rsid w:val="002F3F9A"/>
    <w:rsid w:val="0033403F"/>
    <w:rsid w:val="0035403C"/>
    <w:rsid w:val="00377E45"/>
    <w:rsid w:val="00382F98"/>
    <w:rsid w:val="00384ED1"/>
    <w:rsid w:val="003C03D4"/>
    <w:rsid w:val="003E1A2B"/>
    <w:rsid w:val="003F2ED4"/>
    <w:rsid w:val="003F621D"/>
    <w:rsid w:val="00400419"/>
    <w:rsid w:val="00400969"/>
    <w:rsid w:val="004079E1"/>
    <w:rsid w:val="00442BA7"/>
    <w:rsid w:val="00466B1F"/>
    <w:rsid w:val="00481E40"/>
    <w:rsid w:val="00491719"/>
    <w:rsid w:val="004B5D2C"/>
    <w:rsid w:val="004C6000"/>
    <w:rsid w:val="004D3835"/>
    <w:rsid w:val="00502463"/>
    <w:rsid w:val="00513D82"/>
    <w:rsid w:val="005372A9"/>
    <w:rsid w:val="00542733"/>
    <w:rsid w:val="00562F19"/>
    <w:rsid w:val="0056519A"/>
    <w:rsid w:val="00580594"/>
    <w:rsid w:val="005B49B0"/>
    <w:rsid w:val="005E77D7"/>
    <w:rsid w:val="005F5FDC"/>
    <w:rsid w:val="00615DD4"/>
    <w:rsid w:val="0063237D"/>
    <w:rsid w:val="00643B90"/>
    <w:rsid w:val="00645FC8"/>
    <w:rsid w:val="0064642A"/>
    <w:rsid w:val="0066199A"/>
    <w:rsid w:val="00684E1C"/>
    <w:rsid w:val="006A4793"/>
    <w:rsid w:val="006D2D45"/>
    <w:rsid w:val="006D7958"/>
    <w:rsid w:val="0070064F"/>
    <w:rsid w:val="00722A28"/>
    <w:rsid w:val="007336B6"/>
    <w:rsid w:val="00737E75"/>
    <w:rsid w:val="007418D2"/>
    <w:rsid w:val="00743EF0"/>
    <w:rsid w:val="007553A0"/>
    <w:rsid w:val="007558C5"/>
    <w:rsid w:val="0079130C"/>
    <w:rsid w:val="007A0A0B"/>
    <w:rsid w:val="007D7770"/>
    <w:rsid w:val="007E1627"/>
    <w:rsid w:val="0081713E"/>
    <w:rsid w:val="00823119"/>
    <w:rsid w:val="008930E4"/>
    <w:rsid w:val="008B004E"/>
    <w:rsid w:val="008C40EA"/>
    <w:rsid w:val="008E425E"/>
    <w:rsid w:val="008F7766"/>
    <w:rsid w:val="0091715F"/>
    <w:rsid w:val="009361F5"/>
    <w:rsid w:val="009543BA"/>
    <w:rsid w:val="0099141F"/>
    <w:rsid w:val="009B0287"/>
    <w:rsid w:val="009C3237"/>
    <w:rsid w:val="00A11E8B"/>
    <w:rsid w:val="00A50109"/>
    <w:rsid w:val="00A52D11"/>
    <w:rsid w:val="00A6795C"/>
    <w:rsid w:val="00A802E4"/>
    <w:rsid w:val="00AA0160"/>
    <w:rsid w:val="00AA21C6"/>
    <w:rsid w:val="00AB66B2"/>
    <w:rsid w:val="00AE2C34"/>
    <w:rsid w:val="00B02E2B"/>
    <w:rsid w:val="00B53C92"/>
    <w:rsid w:val="00B55640"/>
    <w:rsid w:val="00B6724F"/>
    <w:rsid w:val="00B72505"/>
    <w:rsid w:val="00BA0F9C"/>
    <w:rsid w:val="00BA431E"/>
    <w:rsid w:val="00BB1722"/>
    <w:rsid w:val="00BD1D07"/>
    <w:rsid w:val="00C05B63"/>
    <w:rsid w:val="00C32F10"/>
    <w:rsid w:val="00C33219"/>
    <w:rsid w:val="00C36571"/>
    <w:rsid w:val="00C43A8E"/>
    <w:rsid w:val="00C8435A"/>
    <w:rsid w:val="00C86FEB"/>
    <w:rsid w:val="00C95704"/>
    <w:rsid w:val="00CB1EFB"/>
    <w:rsid w:val="00D0387B"/>
    <w:rsid w:val="00D47BF8"/>
    <w:rsid w:val="00D652DB"/>
    <w:rsid w:val="00DC3083"/>
    <w:rsid w:val="00DC34E8"/>
    <w:rsid w:val="00DE1C5D"/>
    <w:rsid w:val="00DE5DDA"/>
    <w:rsid w:val="00DE75AC"/>
    <w:rsid w:val="00E07F0F"/>
    <w:rsid w:val="00E4525F"/>
    <w:rsid w:val="00E669E2"/>
    <w:rsid w:val="00E872CB"/>
    <w:rsid w:val="00E92623"/>
    <w:rsid w:val="00E9537C"/>
    <w:rsid w:val="00EB3882"/>
    <w:rsid w:val="00EE5EC1"/>
    <w:rsid w:val="00F47AFF"/>
    <w:rsid w:val="00F529C8"/>
    <w:rsid w:val="00F732FD"/>
    <w:rsid w:val="00FC5205"/>
    <w:rsid w:val="00FD0C36"/>
    <w:rsid w:val="0889B4D6"/>
    <w:rsid w:val="4F3F00F8"/>
    <w:rsid w:val="58145BC3"/>
    <w:rsid w:val="629BA686"/>
    <w:rsid w:val="7886EE3E"/>
    <w:rsid w:val="7E7F6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85E25"/>
  <w15:chartTrackingRefBased/>
  <w15:docId w15:val="{8D6320D7-09D6-4AF3-B359-8E5457D9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611A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611A2"/>
  </w:style>
  <w:style w:type="paragraph" w:styleId="Footer">
    <w:name w:val="footer"/>
    <w:basedOn w:val="Normal"/>
    <w:link w:val="FooterChar"/>
    <w:uiPriority w:val="99"/>
    <w:unhideWhenUsed/>
    <w:rsid w:val="001611A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611A2"/>
  </w:style>
  <w:style w:type="paragraph" w:styleId="paragraph" w:customStyle="1">
    <w:name w:val="paragraph"/>
    <w:basedOn w:val="Normal"/>
    <w:rsid w:val="00466B1F"/>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466B1F"/>
  </w:style>
  <w:style w:type="character" w:styleId="CommentReference">
    <w:name w:val="annotation reference"/>
    <w:basedOn w:val="DefaultParagraphFont"/>
    <w:uiPriority w:val="99"/>
    <w:semiHidden/>
    <w:unhideWhenUsed/>
    <w:rsid w:val="00466B1F"/>
    <w:rPr>
      <w:sz w:val="16"/>
      <w:szCs w:val="16"/>
    </w:rPr>
  </w:style>
  <w:style w:type="paragraph" w:styleId="CommentText">
    <w:name w:val="annotation text"/>
    <w:basedOn w:val="Normal"/>
    <w:link w:val="CommentTextChar"/>
    <w:uiPriority w:val="99"/>
    <w:unhideWhenUsed/>
    <w:rsid w:val="00466B1F"/>
    <w:pPr>
      <w:spacing w:line="240" w:lineRule="auto"/>
    </w:pPr>
    <w:rPr>
      <w:sz w:val="20"/>
      <w:szCs w:val="20"/>
    </w:rPr>
  </w:style>
  <w:style w:type="character" w:styleId="CommentTextChar" w:customStyle="1">
    <w:name w:val="Comment Text Char"/>
    <w:basedOn w:val="DefaultParagraphFont"/>
    <w:link w:val="CommentText"/>
    <w:uiPriority w:val="99"/>
    <w:rsid w:val="00466B1F"/>
    <w:rPr>
      <w:sz w:val="20"/>
      <w:szCs w:val="20"/>
    </w:rPr>
  </w:style>
  <w:style w:type="paragraph" w:styleId="NoSpacing">
    <w:name w:val="No Spacing"/>
    <w:uiPriority w:val="1"/>
    <w:qFormat/>
    <w:rsid w:val="00466B1F"/>
    <w:pPr>
      <w:spacing w:after="0" w:line="240" w:lineRule="auto"/>
    </w:pPr>
  </w:style>
  <w:style w:type="paragraph" w:styleId="ListParagraph">
    <w:name w:val="List Paragraph"/>
    <w:basedOn w:val="Normal"/>
    <w:uiPriority w:val="34"/>
    <w:qFormat/>
    <w:rsid w:val="00513D82"/>
    <w:pPr>
      <w:ind w:left="720"/>
      <w:contextualSpacing/>
    </w:pPr>
  </w:style>
  <w:style w:type="paragraph" w:styleId="NormalWeb">
    <w:name w:val="Normal (Web)"/>
    <w:basedOn w:val="Normal"/>
    <w:uiPriority w:val="99"/>
    <w:semiHidden/>
    <w:unhideWhenUsed/>
    <w:rsid w:val="009B0287"/>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Strong">
    <w:name w:val="Strong"/>
    <w:basedOn w:val="DefaultParagraphFont"/>
    <w:uiPriority w:val="22"/>
    <w:qFormat/>
    <w:rsid w:val="009B0287"/>
    <w:rPr>
      <w:b/>
      <w:bCs/>
    </w:rPr>
  </w:style>
  <w:style w:type="character" w:styleId="eop" w:customStyle="1">
    <w:name w:val="eop"/>
    <w:basedOn w:val="DefaultParagraphFont"/>
    <w:rsid w:val="00643B90"/>
  </w:style>
  <w:style w:type="character" w:styleId="Hyperlink">
    <w:name w:val="Hyperlink"/>
    <w:basedOn w:val="DefaultParagraphFont"/>
    <w:uiPriority w:val="99"/>
    <w:unhideWhenUsed/>
    <w:rsid w:val="0008210F"/>
    <w:rPr>
      <w:color w:val="0563C1" w:themeColor="hyperlink"/>
      <w:u w:val="single"/>
    </w:rPr>
  </w:style>
  <w:style w:type="character" w:styleId="UnresolvedMention1" w:customStyle="1">
    <w:name w:val="Unresolved Mention1"/>
    <w:basedOn w:val="DefaultParagraphFont"/>
    <w:uiPriority w:val="99"/>
    <w:semiHidden/>
    <w:unhideWhenUsed/>
    <w:rsid w:val="0008210F"/>
    <w:rPr>
      <w:color w:val="605E5C"/>
      <w:shd w:val="clear" w:color="auto" w:fill="E1DFDD"/>
    </w:rPr>
  </w:style>
  <w:style w:type="table" w:styleId="TableGrid">
    <w:name w:val="Table Grid"/>
    <w:basedOn w:val="TableNormal"/>
    <w:uiPriority w:val="39"/>
    <w:rsid w:val="000821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4C6000"/>
    <w:rPr>
      <w:b/>
      <w:bCs/>
    </w:rPr>
  </w:style>
  <w:style w:type="character" w:styleId="CommentSubjectChar" w:customStyle="1">
    <w:name w:val="Comment Subject Char"/>
    <w:basedOn w:val="CommentTextChar"/>
    <w:link w:val="CommentSubject"/>
    <w:uiPriority w:val="99"/>
    <w:semiHidden/>
    <w:rsid w:val="004C6000"/>
    <w:rPr>
      <w:b/>
      <w:bCs/>
      <w:sz w:val="20"/>
      <w:szCs w:val="20"/>
    </w:rPr>
  </w:style>
  <w:style w:type="paragraph" w:styleId="BalloonText">
    <w:name w:val="Balloon Text"/>
    <w:basedOn w:val="Normal"/>
    <w:link w:val="BalloonTextChar"/>
    <w:uiPriority w:val="99"/>
    <w:semiHidden/>
    <w:unhideWhenUsed/>
    <w:rsid w:val="004C600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C6000"/>
    <w:rPr>
      <w:rFonts w:ascii="Segoe UI" w:hAnsi="Segoe UI" w:cs="Segoe UI"/>
      <w:sz w:val="18"/>
      <w:szCs w:val="18"/>
    </w:rPr>
  </w:style>
  <w:style w:type="paragraph" w:styleId="Default" w:customStyle="1">
    <w:name w:val="Default"/>
    <w:rsid w:val="009543BA"/>
    <w:pPr>
      <w:autoSpaceDE w:val="0"/>
      <w:autoSpaceDN w:val="0"/>
      <w:adjustRightInd w:val="0"/>
      <w:spacing w:after="0" w:line="240" w:lineRule="auto"/>
    </w:pPr>
    <w:rPr>
      <w:rFonts w:ascii="Calibri" w:hAnsi="Calibri" w:cs="Calibri"/>
      <w:color w:val="000000"/>
      <w:kern w:val="0"/>
      <w:sz w:val="24"/>
      <w:szCs w:val="24"/>
    </w:rPr>
  </w:style>
  <w:style w:type="character" w:styleId="UnresolvedMention">
    <w:name w:val="Unresolved Mention"/>
    <w:basedOn w:val="DefaultParagraphFont"/>
    <w:uiPriority w:val="99"/>
    <w:semiHidden/>
    <w:unhideWhenUsed/>
    <w:rsid w:val="00737E75"/>
    <w:rPr>
      <w:color w:val="605E5C"/>
      <w:shd w:val="clear" w:color="auto" w:fill="E1DFDD"/>
    </w:rPr>
  </w:style>
  <w:style w:type="character" w:styleId="PlaceholderText">
    <w:name w:val="Placeholder Text"/>
    <w:basedOn w:val="DefaultParagraphFont"/>
    <w:uiPriority w:val="99"/>
    <w:semiHidden/>
    <w:rsid w:val="00442B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1868">
      <w:bodyDiv w:val="1"/>
      <w:marLeft w:val="0"/>
      <w:marRight w:val="0"/>
      <w:marTop w:val="0"/>
      <w:marBottom w:val="0"/>
      <w:divBdr>
        <w:top w:val="none" w:sz="0" w:space="0" w:color="auto"/>
        <w:left w:val="none" w:sz="0" w:space="0" w:color="auto"/>
        <w:bottom w:val="none" w:sz="0" w:space="0" w:color="auto"/>
        <w:right w:val="none" w:sz="0" w:space="0" w:color="auto"/>
      </w:divBdr>
    </w:div>
    <w:div w:id="62870547">
      <w:bodyDiv w:val="1"/>
      <w:marLeft w:val="0"/>
      <w:marRight w:val="0"/>
      <w:marTop w:val="0"/>
      <w:marBottom w:val="0"/>
      <w:divBdr>
        <w:top w:val="none" w:sz="0" w:space="0" w:color="auto"/>
        <w:left w:val="none" w:sz="0" w:space="0" w:color="auto"/>
        <w:bottom w:val="none" w:sz="0" w:space="0" w:color="auto"/>
        <w:right w:val="none" w:sz="0" w:space="0" w:color="auto"/>
      </w:divBdr>
    </w:div>
    <w:div w:id="94247728">
      <w:bodyDiv w:val="1"/>
      <w:marLeft w:val="0"/>
      <w:marRight w:val="0"/>
      <w:marTop w:val="0"/>
      <w:marBottom w:val="0"/>
      <w:divBdr>
        <w:top w:val="none" w:sz="0" w:space="0" w:color="auto"/>
        <w:left w:val="none" w:sz="0" w:space="0" w:color="auto"/>
        <w:bottom w:val="none" w:sz="0" w:space="0" w:color="auto"/>
        <w:right w:val="none" w:sz="0" w:space="0" w:color="auto"/>
      </w:divBdr>
    </w:div>
    <w:div w:id="135539028">
      <w:bodyDiv w:val="1"/>
      <w:marLeft w:val="0"/>
      <w:marRight w:val="0"/>
      <w:marTop w:val="0"/>
      <w:marBottom w:val="0"/>
      <w:divBdr>
        <w:top w:val="none" w:sz="0" w:space="0" w:color="auto"/>
        <w:left w:val="none" w:sz="0" w:space="0" w:color="auto"/>
        <w:bottom w:val="none" w:sz="0" w:space="0" w:color="auto"/>
        <w:right w:val="none" w:sz="0" w:space="0" w:color="auto"/>
      </w:divBdr>
    </w:div>
    <w:div w:id="145365364">
      <w:bodyDiv w:val="1"/>
      <w:marLeft w:val="0"/>
      <w:marRight w:val="0"/>
      <w:marTop w:val="0"/>
      <w:marBottom w:val="0"/>
      <w:divBdr>
        <w:top w:val="none" w:sz="0" w:space="0" w:color="auto"/>
        <w:left w:val="none" w:sz="0" w:space="0" w:color="auto"/>
        <w:bottom w:val="none" w:sz="0" w:space="0" w:color="auto"/>
        <w:right w:val="none" w:sz="0" w:space="0" w:color="auto"/>
      </w:divBdr>
    </w:div>
    <w:div w:id="162552767">
      <w:bodyDiv w:val="1"/>
      <w:marLeft w:val="0"/>
      <w:marRight w:val="0"/>
      <w:marTop w:val="0"/>
      <w:marBottom w:val="0"/>
      <w:divBdr>
        <w:top w:val="none" w:sz="0" w:space="0" w:color="auto"/>
        <w:left w:val="none" w:sz="0" w:space="0" w:color="auto"/>
        <w:bottom w:val="none" w:sz="0" w:space="0" w:color="auto"/>
        <w:right w:val="none" w:sz="0" w:space="0" w:color="auto"/>
      </w:divBdr>
    </w:div>
    <w:div w:id="193814688">
      <w:bodyDiv w:val="1"/>
      <w:marLeft w:val="0"/>
      <w:marRight w:val="0"/>
      <w:marTop w:val="0"/>
      <w:marBottom w:val="0"/>
      <w:divBdr>
        <w:top w:val="none" w:sz="0" w:space="0" w:color="auto"/>
        <w:left w:val="none" w:sz="0" w:space="0" w:color="auto"/>
        <w:bottom w:val="none" w:sz="0" w:space="0" w:color="auto"/>
        <w:right w:val="none" w:sz="0" w:space="0" w:color="auto"/>
      </w:divBdr>
    </w:div>
    <w:div w:id="205722217">
      <w:bodyDiv w:val="1"/>
      <w:marLeft w:val="0"/>
      <w:marRight w:val="0"/>
      <w:marTop w:val="0"/>
      <w:marBottom w:val="0"/>
      <w:divBdr>
        <w:top w:val="none" w:sz="0" w:space="0" w:color="auto"/>
        <w:left w:val="none" w:sz="0" w:space="0" w:color="auto"/>
        <w:bottom w:val="none" w:sz="0" w:space="0" w:color="auto"/>
        <w:right w:val="none" w:sz="0" w:space="0" w:color="auto"/>
      </w:divBdr>
    </w:div>
    <w:div w:id="209535707">
      <w:bodyDiv w:val="1"/>
      <w:marLeft w:val="0"/>
      <w:marRight w:val="0"/>
      <w:marTop w:val="0"/>
      <w:marBottom w:val="0"/>
      <w:divBdr>
        <w:top w:val="none" w:sz="0" w:space="0" w:color="auto"/>
        <w:left w:val="none" w:sz="0" w:space="0" w:color="auto"/>
        <w:bottom w:val="none" w:sz="0" w:space="0" w:color="auto"/>
        <w:right w:val="none" w:sz="0" w:space="0" w:color="auto"/>
      </w:divBdr>
    </w:div>
    <w:div w:id="215052149">
      <w:bodyDiv w:val="1"/>
      <w:marLeft w:val="0"/>
      <w:marRight w:val="0"/>
      <w:marTop w:val="0"/>
      <w:marBottom w:val="0"/>
      <w:divBdr>
        <w:top w:val="none" w:sz="0" w:space="0" w:color="auto"/>
        <w:left w:val="none" w:sz="0" w:space="0" w:color="auto"/>
        <w:bottom w:val="none" w:sz="0" w:space="0" w:color="auto"/>
        <w:right w:val="none" w:sz="0" w:space="0" w:color="auto"/>
      </w:divBdr>
    </w:div>
    <w:div w:id="222639021">
      <w:bodyDiv w:val="1"/>
      <w:marLeft w:val="0"/>
      <w:marRight w:val="0"/>
      <w:marTop w:val="0"/>
      <w:marBottom w:val="0"/>
      <w:divBdr>
        <w:top w:val="none" w:sz="0" w:space="0" w:color="auto"/>
        <w:left w:val="none" w:sz="0" w:space="0" w:color="auto"/>
        <w:bottom w:val="none" w:sz="0" w:space="0" w:color="auto"/>
        <w:right w:val="none" w:sz="0" w:space="0" w:color="auto"/>
      </w:divBdr>
    </w:div>
    <w:div w:id="360130372">
      <w:bodyDiv w:val="1"/>
      <w:marLeft w:val="0"/>
      <w:marRight w:val="0"/>
      <w:marTop w:val="0"/>
      <w:marBottom w:val="0"/>
      <w:divBdr>
        <w:top w:val="none" w:sz="0" w:space="0" w:color="auto"/>
        <w:left w:val="none" w:sz="0" w:space="0" w:color="auto"/>
        <w:bottom w:val="none" w:sz="0" w:space="0" w:color="auto"/>
        <w:right w:val="none" w:sz="0" w:space="0" w:color="auto"/>
      </w:divBdr>
    </w:div>
    <w:div w:id="381683958">
      <w:bodyDiv w:val="1"/>
      <w:marLeft w:val="0"/>
      <w:marRight w:val="0"/>
      <w:marTop w:val="0"/>
      <w:marBottom w:val="0"/>
      <w:divBdr>
        <w:top w:val="none" w:sz="0" w:space="0" w:color="auto"/>
        <w:left w:val="none" w:sz="0" w:space="0" w:color="auto"/>
        <w:bottom w:val="none" w:sz="0" w:space="0" w:color="auto"/>
        <w:right w:val="none" w:sz="0" w:space="0" w:color="auto"/>
      </w:divBdr>
    </w:div>
    <w:div w:id="411243082">
      <w:bodyDiv w:val="1"/>
      <w:marLeft w:val="0"/>
      <w:marRight w:val="0"/>
      <w:marTop w:val="0"/>
      <w:marBottom w:val="0"/>
      <w:divBdr>
        <w:top w:val="none" w:sz="0" w:space="0" w:color="auto"/>
        <w:left w:val="none" w:sz="0" w:space="0" w:color="auto"/>
        <w:bottom w:val="none" w:sz="0" w:space="0" w:color="auto"/>
        <w:right w:val="none" w:sz="0" w:space="0" w:color="auto"/>
      </w:divBdr>
    </w:div>
    <w:div w:id="416944903">
      <w:bodyDiv w:val="1"/>
      <w:marLeft w:val="0"/>
      <w:marRight w:val="0"/>
      <w:marTop w:val="0"/>
      <w:marBottom w:val="0"/>
      <w:divBdr>
        <w:top w:val="none" w:sz="0" w:space="0" w:color="auto"/>
        <w:left w:val="none" w:sz="0" w:space="0" w:color="auto"/>
        <w:bottom w:val="none" w:sz="0" w:space="0" w:color="auto"/>
        <w:right w:val="none" w:sz="0" w:space="0" w:color="auto"/>
      </w:divBdr>
    </w:div>
    <w:div w:id="466582667">
      <w:bodyDiv w:val="1"/>
      <w:marLeft w:val="0"/>
      <w:marRight w:val="0"/>
      <w:marTop w:val="0"/>
      <w:marBottom w:val="0"/>
      <w:divBdr>
        <w:top w:val="none" w:sz="0" w:space="0" w:color="auto"/>
        <w:left w:val="none" w:sz="0" w:space="0" w:color="auto"/>
        <w:bottom w:val="none" w:sz="0" w:space="0" w:color="auto"/>
        <w:right w:val="none" w:sz="0" w:space="0" w:color="auto"/>
      </w:divBdr>
    </w:div>
    <w:div w:id="477459223">
      <w:bodyDiv w:val="1"/>
      <w:marLeft w:val="0"/>
      <w:marRight w:val="0"/>
      <w:marTop w:val="0"/>
      <w:marBottom w:val="0"/>
      <w:divBdr>
        <w:top w:val="none" w:sz="0" w:space="0" w:color="auto"/>
        <w:left w:val="none" w:sz="0" w:space="0" w:color="auto"/>
        <w:bottom w:val="none" w:sz="0" w:space="0" w:color="auto"/>
        <w:right w:val="none" w:sz="0" w:space="0" w:color="auto"/>
      </w:divBdr>
    </w:div>
    <w:div w:id="499270750">
      <w:bodyDiv w:val="1"/>
      <w:marLeft w:val="0"/>
      <w:marRight w:val="0"/>
      <w:marTop w:val="0"/>
      <w:marBottom w:val="0"/>
      <w:divBdr>
        <w:top w:val="none" w:sz="0" w:space="0" w:color="auto"/>
        <w:left w:val="none" w:sz="0" w:space="0" w:color="auto"/>
        <w:bottom w:val="none" w:sz="0" w:space="0" w:color="auto"/>
        <w:right w:val="none" w:sz="0" w:space="0" w:color="auto"/>
      </w:divBdr>
    </w:div>
    <w:div w:id="521671310">
      <w:bodyDiv w:val="1"/>
      <w:marLeft w:val="0"/>
      <w:marRight w:val="0"/>
      <w:marTop w:val="0"/>
      <w:marBottom w:val="0"/>
      <w:divBdr>
        <w:top w:val="none" w:sz="0" w:space="0" w:color="auto"/>
        <w:left w:val="none" w:sz="0" w:space="0" w:color="auto"/>
        <w:bottom w:val="none" w:sz="0" w:space="0" w:color="auto"/>
        <w:right w:val="none" w:sz="0" w:space="0" w:color="auto"/>
      </w:divBdr>
    </w:div>
    <w:div w:id="541402761">
      <w:bodyDiv w:val="1"/>
      <w:marLeft w:val="0"/>
      <w:marRight w:val="0"/>
      <w:marTop w:val="0"/>
      <w:marBottom w:val="0"/>
      <w:divBdr>
        <w:top w:val="none" w:sz="0" w:space="0" w:color="auto"/>
        <w:left w:val="none" w:sz="0" w:space="0" w:color="auto"/>
        <w:bottom w:val="none" w:sz="0" w:space="0" w:color="auto"/>
        <w:right w:val="none" w:sz="0" w:space="0" w:color="auto"/>
      </w:divBdr>
    </w:div>
    <w:div w:id="661467875">
      <w:bodyDiv w:val="1"/>
      <w:marLeft w:val="0"/>
      <w:marRight w:val="0"/>
      <w:marTop w:val="0"/>
      <w:marBottom w:val="0"/>
      <w:divBdr>
        <w:top w:val="none" w:sz="0" w:space="0" w:color="auto"/>
        <w:left w:val="none" w:sz="0" w:space="0" w:color="auto"/>
        <w:bottom w:val="none" w:sz="0" w:space="0" w:color="auto"/>
        <w:right w:val="none" w:sz="0" w:space="0" w:color="auto"/>
      </w:divBdr>
    </w:div>
    <w:div w:id="687488493">
      <w:bodyDiv w:val="1"/>
      <w:marLeft w:val="0"/>
      <w:marRight w:val="0"/>
      <w:marTop w:val="0"/>
      <w:marBottom w:val="0"/>
      <w:divBdr>
        <w:top w:val="none" w:sz="0" w:space="0" w:color="auto"/>
        <w:left w:val="none" w:sz="0" w:space="0" w:color="auto"/>
        <w:bottom w:val="none" w:sz="0" w:space="0" w:color="auto"/>
        <w:right w:val="none" w:sz="0" w:space="0" w:color="auto"/>
      </w:divBdr>
    </w:div>
    <w:div w:id="687561143">
      <w:bodyDiv w:val="1"/>
      <w:marLeft w:val="0"/>
      <w:marRight w:val="0"/>
      <w:marTop w:val="0"/>
      <w:marBottom w:val="0"/>
      <w:divBdr>
        <w:top w:val="none" w:sz="0" w:space="0" w:color="auto"/>
        <w:left w:val="none" w:sz="0" w:space="0" w:color="auto"/>
        <w:bottom w:val="none" w:sz="0" w:space="0" w:color="auto"/>
        <w:right w:val="none" w:sz="0" w:space="0" w:color="auto"/>
      </w:divBdr>
    </w:div>
    <w:div w:id="716702390">
      <w:bodyDiv w:val="1"/>
      <w:marLeft w:val="0"/>
      <w:marRight w:val="0"/>
      <w:marTop w:val="0"/>
      <w:marBottom w:val="0"/>
      <w:divBdr>
        <w:top w:val="none" w:sz="0" w:space="0" w:color="auto"/>
        <w:left w:val="none" w:sz="0" w:space="0" w:color="auto"/>
        <w:bottom w:val="none" w:sz="0" w:space="0" w:color="auto"/>
        <w:right w:val="none" w:sz="0" w:space="0" w:color="auto"/>
      </w:divBdr>
    </w:div>
    <w:div w:id="719674864">
      <w:bodyDiv w:val="1"/>
      <w:marLeft w:val="0"/>
      <w:marRight w:val="0"/>
      <w:marTop w:val="0"/>
      <w:marBottom w:val="0"/>
      <w:divBdr>
        <w:top w:val="none" w:sz="0" w:space="0" w:color="auto"/>
        <w:left w:val="none" w:sz="0" w:space="0" w:color="auto"/>
        <w:bottom w:val="none" w:sz="0" w:space="0" w:color="auto"/>
        <w:right w:val="none" w:sz="0" w:space="0" w:color="auto"/>
      </w:divBdr>
    </w:div>
    <w:div w:id="775443413">
      <w:bodyDiv w:val="1"/>
      <w:marLeft w:val="0"/>
      <w:marRight w:val="0"/>
      <w:marTop w:val="0"/>
      <w:marBottom w:val="0"/>
      <w:divBdr>
        <w:top w:val="none" w:sz="0" w:space="0" w:color="auto"/>
        <w:left w:val="none" w:sz="0" w:space="0" w:color="auto"/>
        <w:bottom w:val="none" w:sz="0" w:space="0" w:color="auto"/>
        <w:right w:val="none" w:sz="0" w:space="0" w:color="auto"/>
      </w:divBdr>
    </w:div>
    <w:div w:id="870072312">
      <w:bodyDiv w:val="1"/>
      <w:marLeft w:val="0"/>
      <w:marRight w:val="0"/>
      <w:marTop w:val="0"/>
      <w:marBottom w:val="0"/>
      <w:divBdr>
        <w:top w:val="none" w:sz="0" w:space="0" w:color="auto"/>
        <w:left w:val="none" w:sz="0" w:space="0" w:color="auto"/>
        <w:bottom w:val="none" w:sz="0" w:space="0" w:color="auto"/>
        <w:right w:val="none" w:sz="0" w:space="0" w:color="auto"/>
      </w:divBdr>
    </w:div>
    <w:div w:id="873882792">
      <w:bodyDiv w:val="1"/>
      <w:marLeft w:val="0"/>
      <w:marRight w:val="0"/>
      <w:marTop w:val="0"/>
      <w:marBottom w:val="0"/>
      <w:divBdr>
        <w:top w:val="none" w:sz="0" w:space="0" w:color="auto"/>
        <w:left w:val="none" w:sz="0" w:space="0" w:color="auto"/>
        <w:bottom w:val="none" w:sz="0" w:space="0" w:color="auto"/>
        <w:right w:val="none" w:sz="0" w:space="0" w:color="auto"/>
      </w:divBdr>
    </w:div>
    <w:div w:id="921526802">
      <w:bodyDiv w:val="1"/>
      <w:marLeft w:val="0"/>
      <w:marRight w:val="0"/>
      <w:marTop w:val="0"/>
      <w:marBottom w:val="0"/>
      <w:divBdr>
        <w:top w:val="none" w:sz="0" w:space="0" w:color="auto"/>
        <w:left w:val="none" w:sz="0" w:space="0" w:color="auto"/>
        <w:bottom w:val="none" w:sz="0" w:space="0" w:color="auto"/>
        <w:right w:val="none" w:sz="0" w:space="0" w:color="auto"/>
      </w:divBdr>
    </w:div>
    <w:div w:id="941570480">
      <w:bodyDiv w:val="1"/>
      <w:marLeft w:val="0"/>
      <w:marRight w:val="0"/>
      <w:marTop w:val="0"/>
      <w:marBottom w:val="0"/>
      <w:divBdr>
        <w:top w:val="none" w:sz="0" w:space="0" w:color="auto"/>
        <w:left w:val="none" w:sz="0" w:space="0" w:color="auto"/>
        <w:bottom w:val="none" w:sz="0" w:space="0" w:color="auto"/>
        <w:right w:val="none" w:sz="0" w:space="0" w:color="auto"/>
      </w:divBdr>
    </w:div>
    <w:div w:id="989481006">
      <w:bodyDiv w:val="1"/>
      <w:marLeft w:val="0"/>
      <w:marRight w:val="0"/>
      <w:marTop w:val="0"/>
      <w:marBottom w:val="0"/>
      <w:divBdr>
        <w:top w:val="none" w:sz="0" w:space="0" w:color="auto"/>
        <w:left w:val="none" w:sz="0" w:space="0" w:color="auto"/>
        <w:bottom w:val="none" w:sz="0" w:space="0" w:color="auto"/>
        <w:right w:val="none" w:sz="0" w:space="0" w:color="auto"/>
      </w:divBdr>
    </w:div>
    <w:div w:id="1075083322">
      <w:bodyDiv w:val="1"/>
      <w:marLeft w:val="0"/>
      <w:marRight w:val="0"/>
      <w:marTop w:val="0"/>
      <w:marBottom w:val="0"/>
      <w:divBdr>
        <w:top w:val="none" w:sz="0" w:space="0" w:color="auto"/>
        <w:left w:val="none" w:sz="0" w:space="0" w:color="auto"/>
        <w:bottom w:val="none" w:sz="0" w:space="0" w:color="auto"/>
        <w:right w:val="none" w:sz="0" w:space="0" w:color="auto"/>
      </w:divBdr>
    </w:div>
    <w:div w:id="1164509970">
      <w:bodyDiv w:val="1"/>
      <w:marLeft w:val="0"/>
      <w:marRight w:val="0"/>
      <w:marTop w:val="0"/>
      <w:marBottom w:val="0"/>
      <w:divBdr>
        <w:top w:val="none" w:sz="0" w:space="0" w:color="auto"/>
        <w:left w:val="none" w:sz="0" w:space="0" w:color="auto"/>
        <w:bottom w:val="none" w:sz="0" w:space="0" w:color="auto"/>
        <w:right w:val="none" w:sz="0" w:space="0" w:color="auto"/>
      </w:divBdr>
    </w:div>
    <w:div w:id="1186285507">
      <w:bodyDiv w:val="1"/>
      <w:marLeft w:val="0"/>
      <w:marRight w:val="0"/>
      <w:marTop w:val="0"/>
      <w:marBottom w:val="0"/>
      <w:divBdr>
        <w:top w:val="none" w:sz="0" w:space="0" w:color="auto"/>
        <w:left w:val="none" w:sz="0" w:space="0" w:color="auto"/>
        <w:bottom w:val="none" w:sz="0" w:space="0" w:color="auto"/>
        <w:right w:val="none" w:sz="0" w:space="0" w:color="auto"/>
      </w:divBdr>
    </w:div>
    <w:div w:id="1215044331">
      <w:bodyDiv w:val="1"/>
      <w:marLeft w:val="0"/>
      <w:marRight w:val="0"/>
      <w:marTop w:val="0"/>
      <w:marBottom w:val="0"/>
      <w:divBdr>
        <w:top w:val="none" w:sz="0" w:space="0" w:color="auto"/>
        <w:left w:val="none" w:sz="0" w:space="0" w:color="auto"/>
        <w:bottom w:val="none" w:sz="0" w:space="0" w:color="auto"/>
        <w:right w:val="none" w:sz="0" w:space="0" w:color="auto"/>
      </w:divBdr>
    </w:div>
    <w:div w:id="1229151929">
      <w:bodyDiv w:val="1"/>
      <w:marLeft w:val="0"/>
      <w:marRight w:val="0"/>
      <w:marTop w:val="0"/>
      <w:marBottom w:val="0"/>
      <w:divBdr>
        <w:top w:val="none" w:sz="0" w:space="0" w:color="auto"/>
        <w:left w:val="none" w:sz="0" w:space="0" w:color="auto"/>
        <w:bottom w:val="none" w:sz="0" w:space="0" w:color="auto"/>
        <w:right w:val="none" w:sz="0" w:space="0" w:color="auto"/>
      </w:divBdr>
    </w:div>
    <w:div w:id="1237862595">
      <w:bodyDiv w:val="1"/>
      <w:marLeft w:val="0"/>
      <w:marRight w:val="0"/>
      <w:marTop w:val="0"/>
      <w:marBottom w:val="0"/>
      <w:divBdr>
        <w:top w:val="none" w:sz="0" w:space="0" w:color="auto"/>
        <w:left w:val="none" w:sz="0" w:space="0" w:color="auto"/>
        <w:bottom w:val="none" w:sz="0" w:space="0" w:color="auto"/>
        <w:right w:val="none" w:sz="0" w:space="0" w:color="auto"/>
      </w:divBdr>
    </w:div>
    <w:div w:id="1251233353">
      <w:bodyDiv w:val="1"/>
      <w:marLeft w:val="0"/>
      <w:marRight w:val="0"/>
      <w:marTop w:val="0"/>
      <w:marBottom w:val="0"/>
      <w:divBdr>
        <w:top w:val="none" w:sz="0" w:space="0" w:color="auto"/>
        <w:left w:val="none" w:sz="0" w:space="0" w:color="auto"/>
        <w:bottom w:val="none" w:sz="0" w:space="0" w:color="auto"/>
        <w:right w:val="none" w:sz="0" w:space="0" w:color="auto"/>
      </w:divBdr>
    </w:div>
    <w:div w:id="1269049043">
      <w:bodyDiv w:val="1"/>
      <w:marLeft w:val="0"/>
      <w:marRight w:val="0"/>
      <w:marTop w:val="0"/>
      <w:marBottom w:val="0"/>
      <w:divBdr>
        <w:top w:val="none" w:sz="0" w:space="0" w:color="auto"/>
        <w:left w:val="none" w:sz="0" w:space="0" w:color="auto"/>
        <w:bottom w:val="none" w:sz="0" w:space="0" w:color="auto"/>
        <w:right w:val="none" w:sz="0" w:space="0" w:color="auto"/>
      </w:divBdr>
    </w:div>
    <w:div w:id="1401902396">
      <w:bodyDiv w:val="1"/>
      <w:marLeft w:val="0"/>
      <w:marRight w:val="0"/>
      <w:marTop w:val="0"/>
      <w:marBottom w:val="0"/>
      <w:divBdr>
        <w:top w:val="none" w:sz="0" w:space="0" w:color="auto"/>
        <w:left w:val="none" w:sz="0" w:space="0" w:color="auto"/>
        <w:bottom w:val="none" w:sz="0" w:space="0" w:color="auto"/>
        <w:right w:val="none" w:sz="0" w:space="0" w:color="auto"/>
      </w:divBdr>
    </w:div>
    <w:div w:id="1415736347">
      <w:bodyDiv w:val="1"/>
      <w:marLeft w:val="0"/>
      <w:marRight w:val="0"/>
      <w:marTop w:val="0"/>
      <w:marBottom w:val="0"/>
      <w:divBdr>
        <w:top w:val="none" w:sz="0" w:space="0" w:color="auto"/>
        <w:left w:val="none" w:sz="0" w:space="0" w:color="auto"/>
        <w:bottom w:val="none" w:sz="0" w:space="0" w:color="auto"/>
        <w:right w:val="none" w:sz="0" w:space="0" w:color="auto"/>
      </w:divBdr>
    </w:div>
    <w:div w:id="1434858513">
      <w:bodyDiv w:val="1"/>
      <w:marLeft w:val="0"/>
      <w:marRight w:val="0"/>
      <w:marTop w:val="0"/>
      <w:marBottom w:val="0"/>
      <w:divBdr>
        <w:top w:val="none" w:sz="0" w:space="0" w:color="auto"/>
        <w:left w:val="none" w:sz="0" w:space="0" w:color="auto"/>
        <w:bottom w:val="none" w:sz="0" w:space="0" w:color="auto"/>
        <w:right w:val="none" w:sz="0" w:space="0" w:color="auto"/>
      </w:divBdr>
    </w:div>
    <w:div w:id="1487473168">
      <w:bodyDiv w:val="1"/>
      <w:marLeft w:val="0"/>
      <w:marRight w:val="0"/>
      <w:marTop w:val="0"/>
      <w:marBottom w:val="0"/>
      <w:divBdr>
        <w:top w:val="none" w:sz="0" w:space="0" w:color="auto"/>
        <w:left w:val="none" w:sz="0" w:space="0" w:color="auto"/>
        <w:bottom w:val="none" w:sz="0" w:space="0" w:color="auto"/>
        <w:right w:val="none" w:sz="0" w:space="0" w:color="auto"/>
      </w:divBdr>
    </w:div>
    <w:div w:id="1492671817">
      <w:bodyDiv w:val="1"/>
      <w:marLeft w:val="0"/>
      <w:marRight w:val="0"/>
      <w:marTop w:val="0"/>
      <w:marBottom w:val="0"/>
      <w:divBdr>
        <w:top w:val="none" w:sz="0" w:space="0" w:color="auto"/>
        <w:left w:val="none" w:sz="0" w:space="0" w:color="auto"/>
        <w:bottom w:val="none" w:sz="0" w:space="0" w:color="auto"/>
        <w:right w:val="none" w:sz="0" w:space="0" w:color="auto"/>
      </w:divBdr>
    </w:div>
    <w:div w:id="1537035626">
      <w:bodyDiv w:val="1"/>
      <w:marLeft w:val="0"/>
      <w:marRight w:val="0"/>
      <w:marTop w:val="0"/>
      <w:marBottom w:val="0"/>
      <w:divBdr>
        <w:top w:val="none" w:sz="0" w:space="0" w:color="auto"/>
        <w:left w:val="none" w:sz="0" w:space="0" w:color="auto"/>
        <w:bottom w:val="none" w:sz="0" w:space="0" w:color="auto"/>
        <w:right w:val="none" w:sz="0" w:space="0" w:color="auto"/>
      </w:divBdr>
    </w:div>
    <w:div w:id="1636061923">
      <w:bodyDiv w:val="1"/>
      <w:marLeft w:val="0"/>
      <w:marRight w:val="0"/>
      <w:marTop w:val="0"/>
      <w:marBottom w:val="0"/>
      <w:divBdr>
        <w:top w:val="none" w:sz="0" w:space="0" w:color="auto"/>
        <w:left w:val="none" w:sz="0" w:space="0" w:color="auto"/>
        <w:bottom w:val="none" w:sz="0" w:space="0" w:color="auto"/>
        <w:right w:val="none" w:sz="0" w:space="0" w:color="auto"/>
      </w:divBdr>
    </w:div>
    <w:div w:id="1781603079">
      <w:bodyDiv w:val="1"/>
      <w:marLeft w:val="0"/>
      <w:marRight w:val="0"/>
      <w:marTop w:val="0"/>
      <w:marBottom w:val="0"/>
      <w:divBdr>
        <w:top w:val="none" w:sz="0" w:space="0" w:color="auto"/>
        <w:left w:val="none" w:sz="0" w:space="0" w:color="auto"/>
        <w:bottom w:val="none" w:sz="0" w:space="0" w:color="auto"/>
        <w:right w:val="none" w:sz="0" w:space="0" w:color="auto"/>
      </w:divBdr>
    </w:div>
    <w:div w:id="1815174716">
      <w:bodyDiv w:val="1"/>
      <w:marLeft w:val="0"/>
      <w:marRight w:val="0"/>
      <w:marTop w:val="0"/>
      <w:marBottom w:val="0"/>
      <w:divBdr>
        <w:top w:val="none" w:sz="0" w:space="0" w:color="auto"/>
        <w:left w:val="none" w:sz="0" w:space="0" w:color="auto"/>
        <w:bottom w:val="none" w:sz="0" w:space="0" w:color="auto"/>
        <w:right w:val="none" w:sz="0" w:space="0" w:color="auto"/>
      </w:divBdr>
    </w:div>
    <w:div w:id="1816606782">
      <w:bodyDiv w:val="1"/>
      <w:marLeft w:val="0"/>
      <w:marRight w:val="0"/>
      <w:marTop w:val="0"/>
      <w:marBottom w:val="0"/>
      <w:divBdr>
        <w:top w:val="none" w:sz="0" w:space="0" w:color="auto"/>
        <w:left w:val="none" w:sz="0" w:space="0" w:color="auto"/>
        <w:bottom w:val="none" w:sz="0" w:space="0" w:color="auto"/>
        <w:right w:val="none" w:sz="0" w:space="0" w:color="auto"/>
      </w:divBdr>
    </w:div>
    <w:div w:id="1893884067">
      <w:bodyDiv w:val="1"/>
      <w:marLeft w:val="0"/>
      <w:marRight w:val="0"/>
      <w:marTop w:val="0"/>
      <w:marBottom w:val="0"/>
      <w:divBdr>
        <w:top w:val="none" w:sz="0" w:space="0" w:color="auto"/>
        <w:left w:val="none" w:sz="0" w:space="0" w:color="auto"/>
        <w:bottom w:val="none" w:sz="0" w:space="0" w:color="auto"/>
        <w:right w:val="none" w:sz="0" w:space="0" w:color="auto"/>
      </w:divBdr>
    </w:div>
    <w:div w:id="1975409267">
      <w:bodyDiv w:val="1"/>
      <w:marLeft w:val="0"/>
      <w:marRight w:val="0"/>
      <w:marTop w:val="0"/>
      <w:marBottom w:val="0"/>
      <w:divBdr>
        <w:top w:val="none" w:sz="0" w:space="0" w:color="auto"/>
        <w:left w:val="none" w:sz="0" w:space="0" w:color="auto"/>
        <w:bottom w:val="none" w:sz="0" w:space="0" w:color="auto"/>
        <w:right w:val="none" w:sz="0" w:space="0" w:color="auto"/>
      </w:divBdr>
    </w:div>
    <w:div w:id="1987783243">
      <w:bodyDiv w:val="1"/>
      <w:marLeft w:val="0"/>
      <w:marRight w:val="0"/>
      <w:marTop w:val="0"/>
      <w:marBottom w:val="0"/>
      <w:divBdr>
        <w:top w:val="none" w:sz="0" w:space="0" w:color="auto"/>
        <w:left w:val="none" w:sz="0" w:space="0" w:color="auto"/>
        <w:bottom w:val="none" w:sz="0" w:space="0" w:color="auto"/>
        <w:right w:val="none" w:sz="0" w:space="0" w:color="auto"/>
      </w:divBdr>
    </w:div>
    <w:div w:id="1992444400">
      <w:bodyDiv w:val="1"/>
      <w:marLeft w:val="0"/>
      <w:marRight w:val="0"/>
      <w:marTop w:val="0"/>
      <w:marBottom w:val="0"/>
      <w:divBdr>
        <w:top w:val="none" w:sz="0" w:space="0" w:color="auto"/>
        <w:left w:val="none" w:sz="0" w:space="0" w:color="auto"/>
        <w:bottom w:val="none" w:sz="0" w:space="0" w:color="auto"/>
        <w:right w:val="none" w:sz="0" w:space="0" w:color="auto"/>
      </w:divBdr>
    </w:div>
    <w:div w:id="2002154304">
      <w:bodyDiv w:val="1"/>
      <w:marLeft w:val="0"/>
      <w:marRight w:val="0"/>
      <w:marTop w:val="0"/>
      <w:marBottom w:val="0"/>
      <w:divBdr>
        <w:top w:val="none" w:sz="0" w:space="0" w:color="auto"/>
        <w:left w:val="none" w:sz="0" w:space="0" w:color="auto"/>
        <w:bottom w:val="none" w:sz="0" w:space="0" w:color="auto"/>
        <w:right w:val="none" w:sz="0" w:space="0" w:color="auto"/>
      </w:divBdr>
    </w:div>
    <w:div w:id="2006131324">
      <w:bodyDiv w:val="1"/>
      <w:marLeft w:val="0"/>
      <w:marRight w:val="0"/>
      <w:marTop w:val="0"/>
      <w:marBottom w:val="0"/>
      <w:divBdr>
        <w:top w:val="none" w:sz="0" w:space="0" w:color="auto"/>
        <w:left w:val="none" w:sz="0" w:space="0" w:color="auto"/>
        <w:bottom w:val="none" w:sz="0" w:space="0" w:color="auto"/>
        <w:right w:val="none" w:sz="0" w:space="0" w:color="auto"/>
      </w:divBdr>
    </w:div>
    <w:div w:id="2070222140">
      <w:bodyDiv w:val="1"/>
      <w:marLeft w:val="0"/>
      <w:marRight w:val="0"/>
      <w:marTop w:val="0"/>
      <w:marBottom w:val="0"/>
      <w:divBdr>
        <w:top w:val="none" w:sz="0" w:space="0" w:color="auto"/>
        <w:left w:val="none" w:sz="0" w:space="0" w:color="auto"/>
        <w:bottom w:val="none" w:sz="0" w:space="0" w:color="auto"/>
        <w:right w:val="none" w:sz="0" w:space="0" w:color="auto"/>
      </w:divBdr>
    </w:div>
    <w:div w:id="2070347917">
      <w:bodyDiv w:val="1"/>
      <w:marLeft w:val="0"/>
      <w:marRight w:val="0"/>
      <w:marTop w:val="0"/>
      <w:marBottom w:val="0"/>
      <w:divBdr>
        <w:top w:val="none" w:sz="0" w:space="0" w:color="auto"/>
        <w:left w:val="none" w:sz="0" w:space="0" w:color="auto"/>
        <w:bottom w:val="none" w:sz="0" w:space="0" w:color="auto"/>
        <w:right w:val="none" w:sz="0" w:space="0" w:color="auto"/>
      </w:divBdr>
    </w:div>
    <w:div w:id="208039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be685d-79fb-40a6-b41d-f884960e58f3">
      <Terms xmlns="http://schemas.microsoft.com/office/infopath/2007/PartnerControls"/>
    </lcf76f155ced4ddcb4097134ff3c332f>
    <TaxCatchAll xmlns="52bfaa26-10f6-426d-9b8b-bf0fdbf10b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BF9A037AAE34CAB1227C59CE9F3B0" ma:contentTypeVersion="18" ma:contentTypeDescription="Create a new document." ma:contentTypeScope="" ma:versionID="fdaaf5c4123c52e40823507f2e5569f7">
  <xsd:schema xmlns:xsd="http://www.w3.org/2001/XMLSchema" xmlns:xs="http://www.w3.org/2001/XMLSchema" xmlns:p="http://schemas.microsoft.com/office/2006/metadata/properties" xmlns:ns2="c4be685d-79fb-40a6-b41d-f884960e58f3" xmlns:ns3="52bfaa26-10f6-426d-9b8b-bf0fdbf10b03" targetNamespace="http://schemas.microsoft.com/office/2006/metadata/properties" ma:root="true" ma:fieldsID="6eeb55be4e8abc329749066088b29f18" ns2:_="" ns3:_="">
    <xsd:import namespace="c4be685d-79fb-40a6-b41d-f884960e58f3"/>
    <xsd:import namespace="52bfaa26-10f6-426d-9b8b-bf0fdbf10b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e685d-79fb-40a6-b41d-f884960e5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bfaa26-10f6-426d-9b8b-bf0fdbf10b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291dadd-fae6-4e80-a41f-14e10dbfa7d5}" ma:internalName="TaxCatchAll" ma:showField="CatchAllData" ma:web="52bfaa26-10f6-426d-9b8b-bf0fdbf10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F9AC6-10A9-4394-9007-F40EF413C836}">
  <ds:schemaRefs>
    <ds:schemaRef ds:uri="http://schemas.microsoft.com/office/2006/metadata/properties"/>
    <ds:schemaRef ds:uri="http://schemas.microsoft.com/office/infopath/2007/PartnerControls"/>
    <ds:schemaRef ds:uri="332710db-8f46-443d-8bef-3d4b379f6baa"/>
  </ds:schemaRefs>
</ds:datastoreItem>
</file>

<file path=customXml/itemProps2.xml><?xml version="1.0" encoding="utf-8"?>
<ds:datastoreItem xmlns:ds="http://schemas.openxmlformats.org/officeDocument/2006/customXml" ds:itemID="{AC55AEE1-6722-4D0D-B565-CB20C1C0FDE2}">
  <ds:schemaRefs>
    <ds:schemaRef ds:uri="http://schemas.microsoft.com/sharepoint/v3/contenttype/forms"/>
  </ds:schemaRefs>
</ds:datastoreItem>
</file>

<file path=customXml/itemProps3.xml><?xml version="1.0" encoding="utf-8"?>
<ds:datastoreItem xmlns:ds="http://schemas.openxmlformats.org/officeDocument/2006/customXml" ds:itemID="{EDED9FC8-004F-437F-9B4F-87AC33A15209}"/>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Murray Lisa (R0A) Manchester University NHS FT</dc:creator>
  <keywords/>
  <dc:description/>
  <lastModifiedBy>Murray Lisa (R0A) Manchester University NHS FT</lastModifiedBy>
  <revision>13</revision>
  <dcterms:created xsi:type="dcterms:W3CDTF">2025-10-13T13:23:00.0000000Z</dcterms:created>
  <dcterms:modified xsi:type="dcterms:W3CDTF">2025-10-22T15:29:12.5360155Z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0x01010017EBF9A037AAE34CAB1227C59CE9F3B0</vt:lpwstr>
  </property>
  <property fmtid="{D5CDD505-2E9C-101B-9397-08002B2CF9AE}" pid="4" name="docLang">
    <vt:lpwstr>en</vt:lpwstr>
  </property>
  <property fmtid="{D5CDD505-2E9C-101B-9397-08002B2CF9AE}" pid="5" name="MediaServiceImageTags">
    <vt:lpwstr/>
  </property>
</Properties>
</file>