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noSpellErr="1" w14:textId="1CCDE639">
      <w:pPr>
        <w:spacing/>
        <w:contextualSpacing/>
        <w:jc w:val="center"/>
        <w:rPr>
          <w:b w:val="1"/>
          <w:bCs w:val="1"/>
        </w:rPr>
      </w:pPr>
    </w:p>
    <w:p w:rsidRPr="005E77D7" w:rsidR="0008210F" w:rsidP="005E77D7" w:rsidRDefault="0008210F" w14:paraId="6DFD333F" w14:textId="0358617C">
      <w:pPr>
        <w:contextualSpacing/>
        <w:jc w:val="center"/>
        <w:rPr>
          <w:b/>
          <w:bCs/>
        </w:rPr>
      </w:pPr>
      <w:r w:rsidRPr="005E77D7">
        <w:rPr>
          <w:b/>
          <w:bCs/>
        </w:rPr>
        <w:lastRenderedPageBreak/>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00CB1EFB" w14:paraId="1091FF5E" w14:textId="77777777">
        <w:tc>
          <w:tcPr>
            <w:tcW w:w="2547" w:type="dxa"/>
            <w:shd w:val="clear" w:color="auto" w:fill="F2F2F2" w:themeFill="background1" w:themeFillShade="F2"/>
          </w:tcPr>
          <w:p w:rsidRPr="00E872CB" w:rsidR="0008210F" w:rsidP="00513D82" w:rsidRDefault="0008210F" w14:paraId="79D0C4E8" w14:textId="2CD3BDF2">
            <w:pPr>
              <w:contextualSpacing/>
              <w:jc w:val="both"/>
              <w:rPr>
                <w:b/>
                <w:bCs/>
              </w:rPr>
            </w:pPr>
            <w:r w:rsidRPr="00E872CB">
              <w:rPr>
                <w:b/>
                <w:bCs/>
              </w:rPr>
              <w:t>BRC Cluster:</w:t>
            </w:r>
          </w:p>
        </w:tc>
        <w:tc>
          <w:tcPr>
            <w:tcW w:w="6469" w:type="dxa"/>
          </w:tcPr>
          <w:p w:rsidR="00491719" w:rsidP="00513D82" w:rsidRDefault="00550D63" w14:paraId="591EE05C" w14:textId="68F218FD">
            <w:pPr>
              <w:contextualSpacing/>
              <w:jc w:val="both"/>
            </w:pPr>
            <w:r>
              <w:t>Cancer</w:t>
            </w:r>
          </w:p>
        </w:tc>
      </w:tr>
      <w:tr w:rsidR="0008210F" w:rsidTr="00CB1EFB" w14:paraId="644C595D" w14:textId="77777777">
        <w:tc>
          <w:tcPr>
            <w:tcW w:w="2547" w:type="dxa"/>
            <w:shd w:val="clear" w:color="auto" w:fill="F2F2F2" w:themeFill="background1" w:themeFillShade="F2"/>
          </w:tcPr>
          <w:p w:rsidRPr="00E872CB" w:rsidR="0008210F" w:rsidP="00513D82" w:rsidRDefault="0008210F" w14:paraId="4BFE79BC" w14:textId="53B45B81">
            <w:pPr>
              <w:contextualSpacing/>
              <w:jc w:val="both"/>
              <w:rPr>
                <w:b/>
                <w:bCs/>
              </w:rPr>
            </w:pPr>
            <w:r w:rsidRPr="00E872CB">
              <w:rPr>
                <w:b/>
                <w:bCs/>
              </w:rPr>
              <w:t>BRC Theme:</w:t>
            </w:r>
          </w:p>
        </w:tc>
        <w:tc>
          <w:tcPr>
            <w:tcW w:w="6469" w:type="dxa"/>
          </w:tcPr>
          <w:p w:rsidR="00491719" w:rsidP="00513D82" w:rsidRDefault="00550D63" w14:paraId="7C911129" w14:textId="02A218F1">
            <w:pPr>
              <w:contextualSpacing/>
              <w:jc w:val="both"/>
            </w:pPr>
            <w:r>
              <w:t>Living with and beyond cancer / Advanced Radiotherapy</w:t>
            </w:r>
          </w:p>
        </w:tc>
      </w:tr>
      <w:tr w:rsidR="0008210F" w:rsidTr="00CB1EFB" w14:paraId="0253C1C3" w14:textId="77777777">
        <w:tc>
          <w:tcPr>
            <w:tcW w:w="2547" w:type="dxa"/>
            <w:shd w:val="clear" w:color="auto" w:fill="F2F2F2" w:themeFill="background1" w:themeFillShade="F2"/>
          </w:tcPr>
          <w:p w:rsidRPr="00E872CB" w:rsidR="0008210F" w:rsidP="00513D82" w:rsidRDefault="0008210F" w14:paraId="600D2E35" w14:textId="5B610B4B">
            <w:pPr>
              <w:contextualSpacing/>
              <w:jc w:val="both"/>
              <w:rPr>
                <w:b/>
                <w:bCs/>
              </w:rPr>
            </w:pPr>
            <w:r w:rsidRPr="00E872CB">
              <w:rPr>
                <w:b/>
                <w:bCs/>
              </w:rPr>
              <w:t>Project Title:</w:t>
            </w:r>
          </w:p>
        </w:tc>
        <w:tc>
          <w:tcPr>
            <w:tcW w:w="6469" w:type="dxa"/>
          </w:tcPr>
          <w:p w:rsidRPr="007336B6" w:rsidR="00491719" w:rsidP="007336B6" w:rsidRDefault="00550D63" w14:paraId="74B296E5" w14:textId="4FB0FD5C">
            <w:pPr>
              <w:rPr>
                <w:sz w:val="20"/>
                <w:szCs w:val="20"/>
              </w:rPr>
            </w:pPr>
            <w:r>
              <w:rPr>
                <w:sz w:val="20"/>
                <w:szCs w:val="20"/>
              </w:rPr>
              <w:t>Risk of breast cancer in young women receiving radiotherapy to the chest</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491719" w:rsidP="005D076E" w:rsidRDefault="00550D63" w14:paraId="1C485E9A" w14:textId="0A0AF46F">
            <w:pPr>
              <w:contextualSpacing/>
              <w:jc w:val="both"/>
            </w:pPr>
            <w:r>
              <w:t xml:space="preserve">Cynthia Eccles, Head of </w:t>
            </w:r>
            <w:r w:rsidR="000A254C">
              <w:t xml:space="preserve">Translational </w:t>
            </w:r>
            <w:r>
              <w:t>Radiotherapy Research</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491719" w:rsidP="005D076E" w:rsidRDefault="000A254C" w14:paraId="650DD284" w14:textId="0A70C100">
            <w:pPr>
              <w:contextualSpacing/>
              <w:jc w:val="both"/>
            </w:pPr>
            <w:r>
              <w:t>Radiotherapy, Christie NHS</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491719" w:rsidP="005D076E" w:rsidRDefault="00550D63" w14:paraId="575CA92C" w14:textId="31C2EC73">
            <w:pPr>
              <w:contextualSpacing/>
              <w:jc w:val="both"/>
            </w:pPr>
            <w:r w:rsidRPr="00550D63">
              <w:t>cynthia.eccles1@nhs.net</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550D63" w:rsidTr="005D076E" w14:paraId="60F25E3E" w14:textId="77777777">
        <w:tc>
          <w:tcPr>
            <w:tcW w:w="2547" w:type="dxa"/>
            <w:shd w:val="clear" w:color="auto" w:fill="F2F2F2" w:themeFill="background1" w:themeFillShade="F2"/>
          </w:tcPr>
          <w:p w:rsidR="00550D63" w:rsidP="00550D63" w:rsidRDefault="00550D63" w14:paraId="45303FCC" w14:textId="06D34F44">
            <w:pPr>
              <w:contextualSpacing/>
              <w:jc w:val="both"/>
            </w:pPr>
            <w:r>
              <w:t>Name:</w:t>
            </w:r>
          </w:p>
        </w:tc>
        <w:tc>
          <w:tcPr>
            <w:tcW w:w="6469" w:type="dxa"/>
          </w:tcPr>
          <w:p w:rsidR="00550D63" w:rsidP="00550D63" w:rsidRDefault="00550D63" w14:paraId="670C6101" w14:textId="50E1DB63">
            <w:pPr>
              <w:contextualSpacing/>
              <w:jc w:val="both"/>
            </w:pPr>
            <w:r>
              <w:t>Marianne Aznar</w:t>
            </w:r>
          </w:p>
        </w:tc>
      </w:tr>
      <w:tr w:rsidR="00550D63" w:rsidTr="005D076E" w14:paraId="0814EFC3" w14:textId="77777777">
        <w:tc>
          <w:tcPr>
            <w:tcW w:w="2547" w:type="dxa"/>
            <w:shd w:val="clear" w:color="auto" w:fill="F2F2F2" w:themeFill="background1" w:themeFillShade="F2"/>
          </w:tcPr>
          <w:p w:rsidR="00550D63" w:rsidP="00550D63" w:rsidRDefault="00550D63" w14:paraId="0B0B370A" w14:textId="7394A50A">
            <w:pPr>
              <w:contextualSpacing/>
              <w:jc w:val="both"/>
            </w:pPr>
            <w:r>
              <w:t>Base:</w:t>
            </w:r>
          </w:p>
        </w:tc>
        <w:tc>
          <w:tcPr>
            <w:tcW w:w="6469" w:type="dxa"/>
          </w:tcPr>
          <w:p w:rsidR="00550D63" w:rsidP="00550D63" w:rsidRDefault="00550D63" w14:paraId="484B33F4" w14:textId="4D00DFCD">
            <w:pPr>
              <w:contextualSpacing/>
              <w:jc w:val="both"/>
            </w:pPr>
            <w:r>
              <w:t>Radiotherapy-Related Research group, Paterson building</w:t>
            </w:r>
            <w:r w:rsidR="001B09EF">
              <w:t>, Division of Cancer Sciences, University of Manchester</w:t>
            </w:r>
          </w:p>
        </w:tc>
      </w:tr>
      <w:tr w:rsidRPr="00737E75" w:rsidR="00550D63" w:rsidTr="005D076E" w14:paraId="157FD508" w14:textId="77777777">
        <w:tc>
          <w:tcPr>
            <w:tcW w:w="2547" w:type="dxa"/>
            <w:shd w:val="clear" w:color="auto" w:fill="F2F2F2" w:themeFill="background1" w:themeFillShade="F2"/>
          </w:tcPr>
          <w:p w:rsidR="00550D63" w:rsidP="00550D63" w:rsidRDefault="00550D63" w14:paraId="5BC3D656" w14:textId="288C5976">
            <w:pPr>
              <w:contextualSpacing/>
              <w:jc w:val="both"/>
            </w:pPr>
            <w:r>
              <w:t>Email Address:</w:t>
            </w:r>
          </w:p>
        </w:tc>
        <w:tc>
          <w:tcPr>
            <w:tcW w:w="6469" w:type="dxa"/>
          </w:tcPr>
          <w:p w:rsidRPr="00737E75" w:rsidR="00550D63" w:rsidP="00550D63" w:rsidRDefault="00550D63" w14:paraId="030297A2" w14:textId="390F4A47">
            <w:pPr>
              <w:contextualSpacing/>
              <w:jc w:val="both"/>
            </w:pPr>
            <w:r>
              <w:t>Marianne.aznar@manchester.ac.uk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6FA67717"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6FA67717" w14:paraId="5DB65897" w14:textId="77777777">
        <w:tc>
          <w:tcPr>
            <w:tcW w:w="9016" w:type="dxa"/>
            <w:tcMar/>
          </w:tcPr>
          <w:p w:rsidR="005D2040" w:rsidP="00491719" w:rsidRDefault="005D2040" w14:paraId="17964D67" w14:textId="7C5EF312">
            <w:pPr>
              <w:jc w:val="both"/>
            </w:pPr>
            <w:r w:rsidRPr="005D2040">
              <w:rPr>
                <w:u w:val="single"/>
              </w:rPr>
              <w:t>Rationale</w:t>
            </w:r>
            <w:r>
              <w:t xml:space="preserve">: </w:t>
            </w:r>
            <w:r w:rsidR="00704AFE">
              <w:t xml:space="preserve">Women who receive radiotherapy involving breast tissue at a young age, most often for Hodgkin or non-Hodgkin lymphoma, are at increased risk of breast cancer. Since 2003, national guidelines in the UK have recommended breast screening for this population starting 8 years after RT or at an attained age of 25 whichever occurs later. Research published 2009 </w:t>
            </w:r>
            <w:r w:rsidRPr="004D1BA8" w:rsidR="00704AFE">
              <w:rPr>
                <w:rFonts w:cstheme="minorHAnsi"/>
              </w:rPr>
              <w:t>(</w:t>
            </w:r>
            <w:r w:rsidRPr="0066281A" w:rsidR="004D1BA8">
              <w:rPr>
                <w:rFonts w:cstheme="minorHAnsi"/>
                <w:i/>
                <w:iCs/>
                <w:color w:val="212121"/>
                <w:shd w:val="clear" w:color="auto" w:fill="FFFFFF"/>
              </w:rPr>
              <w:t xml:space="preserve">Nelson HD, Fu R, Cantor A, Pappas M, </w:t>
            </w:r>
            <w:proofErr w:type="spellStart"/>
            <w:r w:rsidRPr="0066281A" w:rsidR="004D1BA8">
              <w:rPr>
                <w:rFonts w:cstheme="minorHAnsi"/>
                <w:i/>
                <w:iCs/>
                <w:color w:val="212121"/>
                <w:shd w:val="clear" w:color="auto" w:fill="FFFFFF"/>
              </w:rPr>
              <w:t>Daeges</w:t>
            </w:r>
            <w:proofErr w:type="spellEnd"/>
            <w:r w:rsidRPr="0066281A" w:rsidR="004D1BA8">
              <w:rPr>
                <w:rFonts w:cstheme="minorHAnsi"/>
                <w:i/>
                <w:iCs/>
                <w:color w:val="212121"/>
                <w:shd w:val="clear" w:color="auto" w:fill="FFFFFF"/>
              </w:rPr>
              <w:t xml:space="preserve"> M, Humphrey L. Effectiveness of Breast Cancer Screening: Systematic Review and Meta-analysis to Update the 2009 U.S. Preventive Services Task Force Recommendation. Ann Intern Med. 2016 Feb 16;164(4):244-55. </w:t>
            </w:r>
            <w:proofErr w:type="spellStart"/>
            <w:r w:rsidRPr="0066281A" w:rsidR="004D1BA8">
              <w:rPr>
                <w:rFonts w:cstheme="minorHAnsi"/>
                <w:i/>
                <w:iCs/>
                <w:color w:val="212121"/>
                <w:shd w:val="clear" w:color="auto" w:fill="FFFFFF"/>
              </w:rPr>
              <w:t>doi</w:t>
            </w:r>
            <w:proofErr w:type="spellEnd"/>
            <w:r w:rsidRPr="0066281A" w:rsidR="004D1BA8">
              <w:rPr>
                <w:rFonts w:cstheme="minorHAnsi"/>
                <w:i/>
                <w:iCs/>
                <w:color w:val="212121"/>
                <w:shd w:val="clear" w:color="auto" w:fill="FFFFFF"/>
              </w:rPr>
              <w:t xml:space="preserve">: 10.7326/M15-0969. </w:t>
            </w:r>
            <w:proofErr w:type="spellStart"/>
            <w:r w:rsidRPr="0066281A" w:rsidR="004D1BA8">
              <w:rPr>
                <w:rFonts w:cstheme="minorHAnsi"/>
                <w:i/>
                <w:iCs/>
                <w:color w:val="212121"/>
                <w:shd w:val="clear" w:color="auto" w:fill="FFFFFF"/>
              </w:rPr>
              <w:t>Epub</w:t>
            </w:r>
            <w:proofErr w:type="spellEnd"/>
            <w:r w:rsidRPr="0066281A" w:rsidR="004D1BA8">
              <w:rPr>
                <w:rFonts w:cstheme="minorHAnsi"/>
                <w:i/>
                <w:iCs/>
                <w:color w:val="212121"/>
                <w:shd w:val="clear" w:color="auto" w:fill="FFFFFF"/>
              </w:rPr>
              <w:t xml:space="preserve"> 2016 Jan 12. PMID: 26756588</w:t>
            </w:r>
            <w:r w:rsidRPr="004D1BA8" w:rsidR="00704AFE">
              <w:rPr>
                <w:rFonts w:cstheme="minorHAnsi"/>
              </w:rPr>
              <w:t>)</w:t>
            </w:r>
            <w:r w:rsidR="00704AFE">
              <w:t xml:space="preserve"> showed that </w:t>
            </w:r>
            <w:r w:rsidR="00C556D9">
              <w:t xml:space="preserve">the </w:t>
            </w:r>
            <w:r w:rsidR="00704AFE">
              <w:t xml:space="preserve">reach of this screening into the high-risk population was sub-optimal. As a result, a national register of high-risk women (Breast screening After Radiotherapy Dataset, BARD) was constructed and is now used as the basis for referral for screening (ref BARD website) and led jointly by the University of Manchester and the Christie NHS. Since its establishment, BARD has enabled the referral of </w:t>
            </w:r>
            <w:r w:rsidR="00FA5779">
              <w:t xml:space="preserve">more </w:t>
            </w:r>
            <w:r w:rsidR="00704AFE">
              <w:t xml:space="preserve">women to early screening and is the first example </w:t>
            </w:r>
            <w:r w:rsidR="00C556D9">
              <w:t>o</w:t>
            </w:r>
            <w:r w:rsidR="00704AFE">
              <w:t>f a national screening programme for cancer survivors.</w:t>
            </w:r>
            <w:r>
              <w:t xml:space="preserve"> </w:t>
            </w:r>
            <w:r w:rsidR="00704AFE">
              <w:t xml:space="preserve">However, as the original audit </w:t>
            </w:r>
            <w:r w:rsidR="0025796D">
              <w:t>underpinning</w:t>
            </w:r>
            <w:r w:rsidR="00704AFE">
              <w:t xml:space="preserve"> BARD was restricted to women treated for lymphomas, clinical oncologists </w:t>
            </w:r>
            <w:r w:rsidR="0025796D">
              <w:t xml:space="preserve">are increasingly concerned </w:t>
            </w:r>
            <w:r w:rsidR="00704AFE">
              <w:t>that girls and young women treated for</w:t>
            </w:r>
            <w:r w:rsidR="0025796D">
              <w:t xml:space="preserve"> other</w:t>
            </w:r>
            <w:r w:rsidR="00704AFE">
              <w:t xml:space="preserve"> diagnoses are not being reached as efficiently. </w:t>
            </w:r>
          </w:p>
          <w:p w:rsidR="005D2040" w:rsidP="00491719" w:rsidRDefault="005D2040" w14:paraId="13CA09C6" w14:textId="77777777">
            <w:pPr>
              <w:jc w:val="both"/>
            </w:pPr>
          </w:p>
          <w:p w:rsidR="005D2040" w:rsidP="00491719" w:rsidRDefault="005D2040" w14:paraId="7F3284A8" w14:textId="77777777">
            <w:pPr>
              <w:jc w:val="both"/>
            </w:pPr>
            <w:r w:rsidRPr="005D2040">
              <w:rPr>
                <w:u w:val="single"/>
              </w:rPr>
              <w:t>Project details</w:t>
            </w:r>
            <w:r>
              <w:t xml:space="preserve">: </w:t>
            </w:r>
          </w:p>
          <w:p w:rsidR="00704AFE" w:rsidP="00491719" w:rsidRDefault="005D2040" w14:paraId="2EF79B5D" w14:textId="56FE2156">
            <w:pPr>
              <w:jc w:val="both"/>
            </w:pPr>
            <w:r>
              <w:t xml:space="preserve">We propose to perform an audit of all young women treated at the Christie since 2008 for diagnoses likely to lead to irradiation of breast tissue, and review their treatment plans individually to assess: 1) what was the exact dose to breast tissue (mean </w:t>
            </w:r>
            <w:r w:rsidR="00F5780B">
              <w:t>breast</w:t>
            </w:r>
            <w:r>
              <w:t xml:space="preserve"> dose, in </w:t>
            </w:r>
            <w:proofErr w:type="spellStart"/>
            <w:r w:rsidR="00F5780B">
              <w:t>g</w:t>
            </w:r>
            <w:r>
              <w:t>ray</w:t>
            </w:r>
            <w:proofErr w:type="spellEnd"/>
            <w:r>
              <w:t xml:space="preserve"> (Gy) ) and 2) in which region of the breast was this dose delivered (dividing the breast into quadrants). The cut-off date of 2008 was chosen </w:t>
            </w:r>
            <w:r w:rsidR="0025796D">
              <w:t>as it marks</w:t>
            </w:r>
            <w:r>
              <w:t xml:space="preserve"> the start of modern (CT-based) radiotherapy planning, which enables the assessment of dose to breast tissue. </w:t>
            </w:r>
          </w:p>
          <w:p w:rsidR="0066281A" w:rsidP="00491719" w:rsidRDefault="0066281A" w14:paraId="7D09CD33" w14:textId="77777777">
            <w:pPr>
              <w:jc w:val="both"/>
            </w:pPr>
          </w:p>
          <w:p w:rsidR="005D2040" w:rsidP="00491719" w:rsidRDefault="005D2040" w14:paraId="65F72F51" w14:textId="48DDB8DD">
            <w:pPr>
              <w:jc w:val="both"/>
            </w:pPr>
            <w:r>
              <w:t>We have identified the following list of diagnoses as being of interest:</w:t>
            </w:r>
          </w:p>
          <w:p w:rsidRPr="005D2040" w:rsidR="005D2040" w:rsidP="005D2040" w:rsidRDefault="005D2040" w14:paraId="0436F3A2" w14:textId="44C7C1D3">
            <w:pPr>
              <w:rPr>
                <w:rFonts w:cstheme="minorHAnsi"/>
                <w:i/>
                <w:iCs/>
                <w:color w:val="212121"/>
              </w:rPr>
            </w:pPr>
            <w:r w:rsidRPr="005D2040">
              <w:rPr>
                <w:rFonts w:cstheme="minorHAnsi"/>
                <w:i/>
                <w:iCs/>
                <w:color w:val="1F497D"/>
              </w:rPr>
              <w:t xml:space="preserve">Spinal ependymoma; Thymoma; Wilms tumour; Ewing sarcoma; </w:t>
            </w:r>
            <w:proofErr w:type="spellStart"/>
            <w:r w:rsidRPr="005D2040">
              <w:rPr>
                <w:rFonts w:cstheme="minorHAnsi"/>
                <w:i/>
                <w:iCs/>
                <w:color w:val="1F497D"/>
              </w:rPr>
              <w:t>Rhabomyosarcoma</w:t>
            </w:r>
            <w:proofErr w:type="spellEnd"/>
            <w:r w:rsidRPr="005D2040">
              <w:rPr>
                <w:rFonts w:cstheme="minorHAnsi"/>
                <w:i/>
                <w:iCs/>
                <w:color w:val="1F497D"/>
              </w:rPr>
              <w:t xml:space="preserve">; Mesenchymal </w:t>
            </w:r>
            <w:proofErr w:type="spellStart"/>
            <w:r w:rsidRPr="005D2040">
              <w:rPr>
                <w:rFonts w:cstheme="minorHAnsi"/>
                <w:i/>
                <w:iCs/>
                <w:color w:val="1F497D"/>
              </w:rPr>
              <w:t>chrondrosarcoma</w:t>
            </w:r>
            <w:proofErr w:type="spellEnd"/>
            <w:r w:rsidRPr="005D2040">
              <w:rPr>
                <w:rFonts w:cstheme="minorHAnsi"/>
                <w:i/>
                <w:iCs/>
                <w:color w:val="1F497D"/>
              </w:rPr>
              <w:t xml:space="preserve"> of the chest wall; Pineal non </w:t>
            </w:r>
            <w:proofErr w:type="spellStart"/>
            <w:r w:rsidRPr="005D2040">
              <w:rPr>
                <w:rFonts w:cstheme="minorHAnsi"/>
                <w:i/>
                <w:iCs/>
                <w:color w:val="1F497D"/>
              </w:rPr>
              <w:t>germinomatous</w:t>
            </w:r>
            <w:proofErr w:type="spellEnd"/>
            <w:r w:rsidRPr="005D2040">
              <w:rPr>
                <w:rFonts w:cstheme="minorHAnsi"/>
                <w:i/>
                <w:iCs/>
                <w:color w:val="1F497D"/>
              </w:rPr>
              <w:t xml:space="preserve"> germ cell </w:t>
            </w:r>
            <w:proofErr w:type="spellStart"/>
            <w:r w:rsidRPr="005D2040">
              <w:rPr>
                <w:rFonts w:cstheme="minorHAnsi"/>
                <w:i/>
                <w:iCs/>
                <w:color w:val="1F497D"/>
              </w:rPr>
              <w:t>tumor</w:t>
            </w:r>
            <w:proofErr w:type="spellEnd"/>
            <w:r w:rsidRPr="005D2040">
              <w:rPr>
                <w:rFonts w:cstheme="minorHAnsi"/>
                <w:i/>
                <w:iCs/>
                <w:color w:val="1F497D"/>
              </w:rPr>
              <w:t xml:space="preserve">; Fibrolamellar hepatocellular; Pilocytic astrocytoma; Acinic cell carcinoma; Osteosarcoma. </w:t>
            </w:r>
          </w:p>
          <w:p w:rsidR="005D2040" w:rsidP="00491719" w:rsidRDefault="005D2040" w14:paraId="0D3EDD6B" w14:textId="77777777">
            <w:pPr>
              <w:jc w:val="both"/>
            </w:pPr>
          </w:p>
          <w:p w:rsidR="006D7958" w:rsidP="006D7958" w:rsidRDefault="005D2040" w14:paraId="0B10E938" w14:textId="056B4E4F">
            <w:pPr>
              <w:jc w:val="both"/>
            </w:pPr>
            <w:r>
              <w:t xml:space="preserve">Note that these diagnoses are rare, which should make this work feasible within the allotted time. However, if needed a prioritisation could be made, e.g. looking only at the dates 2015-2025. </w:t>
            </w:r>
          </w:p>
          <w:p w:rsidR="005D2040" w:rsidP="006D7958" w:rsidRDefault="005D2040" w14:paraId="4791FA0C" w14:textId="77777777">
            <w:pPr>
              <w:jc w:val="both"/>
            </w:pPr>
          </w:p>
          <w:p w:rsidR="005D2040" w:rsidP="006D7958" w:rsidRDefault="005D2040" w14:paraId="1AC3DC7C" w14:textId="67BCAA20">
            <w:pPr>
              <w:jc w:val="both"/>
            </w:pPr>
            <w:r>
              <w:lastRenderedPageBreak/>
              <w:t xml:space="preserve">Methodology: a list of female patients under 36 years old and treated with radiotherapy for one of the above </w:t>
            </w:r>
            <w:proofErr w:type="gramStart"/>
            <w:r>
              <w:t>diagnoses  will</w:t>
            </w:r>
            <w:proofErr w:type="gramEnd"/>
            <w:r>
              <w:t xml:space="preserve"> be compiled by the clinical team. The candidate will them review the individual treatment plan (radiotherapy dose distribution) to assess whether breast tissue was involved. If involvement is confirmed, breast tissue will be </w:t>
            </w:r>
            <w:proofErr w:type="gramStart"/>
            <w:r>
              <w:t>auto-contoured</w:t>
            </w:r>
            <w:proofErr w:type="gramEnd"/>
            <w:r>
              <w:t xml:space="preserve"> using</w:t>
            </w:r>
            <w:r w:rsidR="00A438C4">
              <w:t xml:space="preserve"> the </w:t>
            </w:r>
            <w:proofErr w:type="spellStart"/>
            <w:r w:rsidR="00A438C4">
              <w:t>Raystation</w:t>
            </w:r>
            <w:proofErr w:type="spellEnd"/>
            <w:r w:rsidR="00A438C4">
              <w:t xml:space="preserve"> system in use in the radiotherapy department. The patient’s images and dose distribution will then be exported to </w:t>
            </w:r>
            <w:proofErr w:type="spellStart"/>
            <w:r w:rsidR="00A438C4">
              <w:t>ProKnow</w:t>
            </w:r>
            <w:proofErr w:type="spellEnd"/>
            <w:r w:rsidR="00A438C4">
              <w:t xml:space="preserve"> for analysis. </w:t>
            </w:r>
          </w:p>
          <w:p w:rsidR="00F5780B" w:rsidP="006D7958" w:rsidRDefault="00F5780B" w14:paraId="311BF5D6" w14:textId="77777777">
            <w:pPr>
              <w:jc w:val="both"/>
            </w:pPr>
          </w:p>
          <w:p w:rsidRPr="00F5780B" w:rsidR="00F5780B" w:rsidP="006D7958" w:rsidRDefault="00F5780B" w14:paraId="52DCCD49" w14:textId="0693E238">
            <w:pPr>
              <w:jc w:val="both"/>
              <w:rPr>
                <w:rFonts w:cstheme="minorHAnsi"/>
              </w:rPr>
            </w:pPr>
            <w:r w:rsidRPr="00F5780B">
              <w:rPr>
                <w:rFonts w:cstheme="minorHAnsi"/>
                <w:color w:val="1D1C1D"/>
                <w:shd w:val="clear" w:color="auto" w:fill="F8F8F8"/>
              </w:rPr>
              <w:t>To avoid any delays, permission</w:t>
            </w:r>
            <w:r>
              <w:rPr>
                <w:rFonts w:cstheme="minorHAnsi"/>
                <w:color w:val="1D1C1D"/>
                <w:shd w:val="clear" w:color="auto" w:fill="F8F8F8"/>
              </w:rPr>
              <w:t xml:space="preserve"> for this audit</w:t>
            </w:r>
            <w:r w:rsidRPr="00F5780B">
              <w:rPr>
                <w:rFonts w:cstheme="minorHAnsi"/>
                <w:color w:val="1D1C1D"/>
                <w:shd w:val="clear" w:color="auto" w:fill="F8F8F8"/>
              </w:rPr>
              <w:t xml:space="preserve"> will be sought prior to the applicant’s start date</w:t>
            </w:r>
            <w:r>
              <w:rPr>
                <w:rFonts w:cstheme="minorHAnsi"/>
                <w:color w:val="1D1C1D"/>
                <w:shd w:val="clear" w:color="auto" w:fill="F8F8F8"/>
              </w:rPr>
              <w:t xml:space="preserve">, following the </w:t>
            </w:r>
            <w:r w:rsidRPr="00F5780B">
              <w:rPr>
                <w:rFonts w:cstheme="minorHAnsi"/>
                <w:color w:val="1D1C1D"/>
                <w:shd w:val="clear" w:color="auto" w:fill="F8F8F8"/>
              </w:rPr>
              <w:t>QICA application procedure</w:t>
            </w:r>
            <w:r>
              <w:rPr>
                <w:rFonts w:cstheme="minorHAnsi"/>
                <w:color w:val="1D1C1D"/>
                <w:shd w:val="clear" w:color="auto" w:fill="F8F8F8"/>
              </w:rPr>
              <w:t xml:space="preserve">. The candidate will be invited to join this </w:t>
            </w:r>
            <w:proofErr w:type="gramStart"/>
            <w:r>
              <w:rPr>
                <w:rFonts w:cstheme="minorHAnsi"/>
                <w:color w:val="1D1C1D"/>
                <w:shd w:val="clear" w:color="auto" w:fill="F8F8F8"/>
              </w:rPr>
              <w:t>application</w:t>
            </w:r>
            <w:proofErr w:type="gramEnd"/>
            <w:r w:rsidRPr="00F5780B">
              <w:rPr>
                <w:rFonts w:cstheme="minorHAnsi"/>
                <w:color w:val="1D1C1D"/>
                <w:shd w:val="clear" w:color="auto" w:fill="F8F8F8"/>
              </w:rPr>
              <w:t xml:space="preserve"> and </w:t>
            </w:r>
            <w:r>
              <w:rPr>
                <w:rFonts w:cstheme="minorHAnsi"/>
                <w:color w:val="1D1C1D"/>
                <w:shd w:val="clear" w:color="auto" w:fill="F8F8F8"/>
              </w:rPr>
              <w:t xml:space="preserve">we will </w:t>
            </w:r>
            <w:r w:rsidRPr="00F5780B">
              <w:rPr>
                <w:rFonts w:cstheme="minorHAnsi"/>
                <w:color w:val="1D1C1D"/>
                <w:shd w:val="clear" w:color="auto" w:fill="F8F8F8"/>
              </w:rPr>
              <w:t>review the form together to ensure they develop the necessary skills to complete future applications independently.</w:t>
            </w:r>
          </w:p>
          <w:p w:rsidR="00491719" w:rsidP="006D7958" w:rsidRDefault="00491719" w14:paraId="0CE23921" w14:textId="27EED5FA">
            <w:pPr>
              <w:jc w:val="both"/>
            </w:pPr>
          </w:p>
        </w:tc>
      </w:tr>
      <w:tr w:rsidR="006A4793" w:rsidTr="6FA67717"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lastRenderedPageBreak/>
              <w:t>Potential Outcomes / Impact:</w:t>
            </w:r>
          </w:p>
        </w:tc>
      </w:tr>
      <w:tr w:rsidR="006A4793" w:rsidTr="6FA67717" w14:paraId="63299B13" w14:textId="77777777">
        <w:tc>
          <w:tcPr>
            <w:tcW w:w="9016" w:type="dxa"/>
            <w:tcMar/>
          </w:tcPr>
          <w:p w:rsidR="00491719" w:rsidP="007418D2" w:rsidRDefault="000A7C06" w14:paraId="01314599" w14:textId="7B91933F">
            <w:pPr>
              <w:contextualSpacing/>
              <w:jc w:val="both"/>
            </w:pPr>
            <w:r>
              <w:t xml:space="preserve">This project has the potential to support significant changes in screening guidelines for breast cancer. The BARD group is in contact with NHS England, </w:t>
            </w:r>
            <w:r w:rsidR="0025796D">
              <w:t>which has indicated a willingness</w:t>
            </w:r>
            <w:r>
              <w:t xml:space="preserve"> to include diagnoses </w:t>
            </w:r>
            <w:r w:rsidR="0025796D">
              <w:t xml:space="preserve">other </w:t>
            </w:r>
            <w:r>
              <w:t>than lymphoma in the “very high risk” group. The outcomes of this project will be crucial in identifying the patients who are at very high risk but are not currently offered screening.</w:t>
            </w:r>
          </w:p>
          <w:p w:rsidR="000A7C06" w:rsidP="007418D2" w:rsidRDefault="000A7C06" w14:paraId="00E69D31" w14:textId="77777777">
            <w:pPr>
              <w:contextualSpacing/>
              <w:jc w:val="both"/>
            </w:pPr>
            <w:r>
              <w:t xml:space="preserve"> </w:t>
            </w:r>
          </w:p>
          <w:p w:rsidR="000A7C06" w:rsidP="007418D2" w:rsidRDefault="000A7C06" w14:paraId="360B55B4" w14:textId="7BC09CCE">
            <w:pPr>
              <w:contextualSpacing/>
              <w:jc w:val="both"/>
            </w:pPr>
            <w:r>
              <w:t>In addition, we expect this work to be included in at least one publication</w:t>
            </w:r>
            <w:r w:rsidR="007E1B6D">
              <w:t>, where the candidate would be a co-author</w:t>
            </w:r>
            <w:r>
              <w:t xml:space="preserve">. </w:t>
            </w:r>
          </w:p>
          <w:p w:rsidR="00491719" w:rsidP="007418D2" w:rsidRDefault="007418D2" w14:paraId="68BE2F4D" w14:textId="33630562">
            <w:pPr>
              <w:contextualSpacing/>
              <w:jc w:val="both"/>
            </w:pPr>
            <w:r>
              <w:t xml:space="preserve"> </w:t>
            </w:r>
          </w:p>
        </w:tc>
      </w:tr>
      <w:tr w:rsidR="006A4793" w:rsidTr="6FA67717"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t>Who would be suitable for th</w:t>
            </w:r>
            <w:r w:rsidR="00E872CB">
              <w:t>e</w:t>
            </w:r>
            <w:r>
              <w:t xml:space="preserve"> placement?</w:t>
            </w:r>
          </w:p>
        </w:tc>
      </w:tr>
      <w:tr w:rsidR="006A4793" w:rsidTr="6FA67717" w14:paraId="044EB5F4" w14:textId="77777777">
        <w:tc>
          <w:tcPr>
            <w:tcW w:w="9016" w:type="dxa"/>
            <w:tcMar/>
          </w:tcPr>
          <w:p w:rsidRPr="007E1B6D" w:rsidR="007336B6" w:rsidP="007336B6" w:rsidRDefault="00550D63" w14:paraId="5EC34A9C" w14:textId="27006801">
            <w:pPr>
              <w:jc w:val="both"/>
              <w:rPr>
                <w:color w:val="000000" w:themeColor="text1"/>
              </w:rPr>
            </w:pPr>
            <w:r w:rsidRPr="007E1B6D">
              <w:rPr>
                <w:color w:val="000000" w:themeColor="text1"/>
              </w:rPr>
              <w:t xml:space="preserve">A therapeutic radiographer would have the ideal skills for this placement. However, other professionals may qualify with a short training, including </w:t>
            </w:r>
            <w:r w:rsidRPr="007E1B6D" w:rsidR="004D1BA8">
              <w:rPr>
                <w:color w:val="000000" w:themeColor="text1"/>
              </w:rPr>
              <w:t>diagnostic</w:t>
            </w:r>
            <w:r w:rsidRPr="007E1B6D">
              <w:rPr>
                <w:color w:val="000000" w:themeColor="text1"/>
              </w:rPr>
              <w:t xml:space="preserve"> radiographers</w:t>
            </w:r>
            <w:r w:rsidRPr="007E1B6D" w:rsidR="004D1BA8">
              <w:rPr>
                <w:color w:val="000000" w:themeColor="text1"/>
              </w:rPr>
              <w:t>, clinical physicists</w:t>
            </w:r>
            <w:r w:rsidRPr="007E1B6D">
              <w:rPr>
                <w:color w:val="000000" w:themeColor="text1"/>
              </w:rPr>
              <w:t xml:space="preserve">. </w:t>
            </w:r>
          </w:p>
          <w:p w:rsidRPr="007336B6" w:rsidR="00491719" w:rsidP="007336B6" w:rsidRDefault="00491719" w14:paraId="5ADDA6A4" w14:textId="5A47A611">
            <w:pPr>
              <w:contextualSpacing/>
              <w:jc w:val="both"/>
              <w:rPr>
                <w:i/>
                <w:iCs/>
                <w:color w:val="808080" w:themeColor="background1" w:themeShade="80"/>
              </w:rPr>
            </w:pPr>
          </w:p>
        </w:tc>
      </w:tr>
      <w:tr w:rsidR="00E872CB" w:rsidTr="6FA67717"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6FA67717" w14:paraId="3F7366BE" w14:textId="77777777">
        <w:tc>
          <w:tcPr>
            <w:tcW w:w="9016" w:type="dxa"/>
            <w:tcMar/>
          </w:tcPr>
          <w:p w:rsidRPr="0066281A" w:rsidR="007418D2" w:rsidP="005D076E" w:rsidRDefault="001A6414" w14:paraId="2662EEE3" w14:textId="66AB9176">
            <w:pPr>
              <w:contextualSpacing/>
              <w:jc w:val="both"/>
              <w:rPr>
                <w:color w:val="000000" w:themeColor="text1"/>
              </w:rPr>
            </w:pPr>
            <w:r w:rsidRPr="0066281A">
              <w:rPr>
                <w:color w:val="000000" w:themeColor="text1"/>
              </w:rPr>
              <w:t>Familiarity with medical images (CT) and their handling (e.g. exporting and importing</w:t>
            </w:r>
            <w:proofErr w:type="gramStart"/>
            <w:r w:rsidRPr="0066281A">
              <w:rPr>
                <w:color w:val="000000" w:themeColor="text1"/>
              </w:rPr>
              <w:t>);</w:t>
            </w:r>
            <w:proofErr w:type="gramEnd"/>
            <w:r w:rsidRPr="0066281A">
              <w:rPr>
                <w:color w:val="000000" w:themeColor="text1"/>
              </w:rPr>
              <w:t xml:space="preserve"> </w:t>
            </w:r>
          </w:p>
          <w:p w:rsidRPr="0066281A" w:rsidR="00491719" w:rsidP="005D076E" w:rsidRDefault="00491719" w14:paraId="46A4E85F" w14:textId="051219AB">
            <w:pPr>
              <w:contextualSpacing/>
              <w:jc w:val="both"/>
              <w:rPr>
                <w:color w:val="000000" w:themeColor="text1"/>
              </w:rPr>
            </w:pPr>
          </w:p>
        </w:tc>
      </w:tr>
      <w:tr w:rsidR="00E872CB" w:rsidTr="6FA67717"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6FA67717" w14:paraId="0CCC70AE" w14:textId="77777777">
        <w:tc>
          <w:tcPr>
            <w:tcW w:w="9016" w:type="dxa"/>
            <w:tcMar/>
          </w:tcPr>
          <w:p w:rsidRPr="0066281A" w:rsidR="00377E45" w:rsidP="007336B6" w:rsidRDefault="0066281A" w14:paraId="40EC9FD6" w14:textId="6828F941">
            <w:pPr>
              <w:contextualSpacing/>
              <w:jc w:val="both"/>
              <w:rPr>
                <w:color w:val="000000" w:themeColor="text1"/>
              </w:rPr>
            </w:pPr>
            <w:r w:rsidRPr="0066281A">
              <w:rPr>
                <w:b/>
                <w:bCs/>
                <w:color w:val="000000" w:themeColor="text1"/>
                <w:u w:val="single"/>
              </w:rPr>
              <w:t>Quantitative skills</w:t>
            </w:r>
            <w:r>
              <w:rPr>
                <w:color w:val="000000" w:themeColor="text1"/>
              </w:rPr>
              <w:t xml:space="preserve">: </w:t>
            </w:r>
            <w:r w:rsidRPr="0066281A" w:rsidR="001A6414">
              <w:rPr>
                <w:color w:val="000000" w:themeColor="text1"/>
              </w:rPr>
              <w:t xml:space="preserve">The candidate will learn to handle a relatively large </w:t>
            </w:r>
            <w:r w:rsidRPr="0066281A" w:rsidR="00A81B36">
              <w:rPr>
                <w:color w:val="000000" w:themeColor="text1"/>
              </w:rPr>
              <w:t>number</w:t>
            </w:r>
            <w:r w:rsidRPr="0066281A" w:rsidR="001A6414">
              <w:rPr>
                <w:color w:val="000000" w:themeColor="text1"/>
              </w:rPr>
              <w:t xml:space="preserve"> of images, implement AI-based tools (with support and training provided by the team) to segment breast tissue, and analyse the dose to the breast. We expect the cohort to be around 50 patients, which will give the candidate the opportunity to learn to calculate summary statistics</w:t>
            </w:r>
            <w:r>
              <w:rPr>
                <w:color w:val="000000" w:themeColor="text1"/>
              </w:rPr>
              <w:t xml:space="preserve">, as well as more advanced statistical/ data science approaches if desired, with the support of the supervisory team. </w:t>
            </w:r>
          </w:p>
          <w:p w:rsidRPr="0066281A" w:rsidR="008940EF" w:rsidP="007336B6" w:rsidRDefault="008940EF" w14:paraId="511D02CA" w14:textId="77777777">
            <w:pPr>
              <w:contextualSpacing/>
              <w:jc w:val="both"/>
              <w:rPr>
                <w:color w:val="000000" w:themeColor="text1"/>
              </w:rPr>
            </w:pPr>
          </w:p>
          <w:p w:rsidRPr="0066281A" w:rsidR="008940EF" w:rsidP="007336B6" w:rsidRDefault="008940EF" w14:paraId="20DCB8DA" w14:textId="36A3F249">
            <w:pPr>
              <w:contextualSpacing/>
              <w:jc w:val="both"/>
              <w:rPr>
                <w:color w:val="000000" w:themeColor="text1"/>
              </w:rPr>
            </w:pPr>
            <w:r w:rsidRPr="0066281A">
              <w:rPr>
                <w:color w:val="000000" w:themeColor="text1"/>
              </w:rPr>
              <w:t xml:space="preserve">The candidate will be integrated within RRR, a highly multi-disciplinary and supportive research group. They will have the opportunity to work closely with PhD students in </w:t>
            </w:r>
            <w:r w:rsidRPr="0066281A" w:rsidR="007266BB">
              <w:rPr>
                <w:color w:val="000000" w:themeColor="text1"/>
              </w:rPr>
              <w:t xml:space="preserve">radiography, </w:t>
            </w:r>
            <w:r w:rsidRPr="0066281A">
              <w:rPr>
                <w:color w:val="000000" w:themeColor="text1"/>
              </w:rPr>
              <w:t>clinical oncology, medical physics and computer science</w:t>
            </w:r>
            <w:r w:rsidR="0066281A">
              <w:rPr>
                <w:color w:val="000000" w:themeColor="text1"/>
              </w:rPr>
              <w:t xml:space="preserve">, </w:t>
            </w:r>
            <w:r w:rsidRPr="0066281A">
              <w:rPr>
                <w:color w:val="000000" w:themeColor="text1"/>
              </w:rPr>
              <w:t>e</w:t>
            </w:r>
            <w:r w:rsidR="0066281A">
              <w:rPr>
                <w:color w:val="000000" w:themeColor="text1"/>
              </w:rPr>
              <w:t>specially</w:t>
            </w:r>
            <w:r w:rsidRPr="0066281A">
              <w:rPr>
                <w:color w:val="000000" w:themeColor="text1"/>
              </w:rPr>
              <w:t xml:space="preserve"> Rory Bell, </w:t>
            </w:r>
            <w:r w:rsidR="0066281A">
              <w:rPr>
                <w:color w:val="000000" w:themeColor="text1"/>
              </w:rPr>
              <w:t xml:space="preserve">computer scientist and </w:t>
            </w:r>
            <w:r w:rsidRPr="0066281A">
              <w:rPr>
                <w:color w:val="000000" w:themeColor="text1"/>
              </w:rPr>
              <w:t>BRC PhD student within BRC LWBC, who works on second breast cancer after lymphoma radiotherapy</w:t>
            </w:r>
            <w:r w:rsidR="0066281A">
              <w:rPr>
                <w:color w:val="000000" w:themeColor="text1"/>
              </w:rPr>
              <w:t>. Rory and the candidate will work closely together, with the candidate’s clinical experience complementing Rory’s analytical/ quantitative expertise.</w:t>
            </w:r>
          </w:p>
          <w:p w:rsidR="0066281A" w:rsidP="007336B6" w:rsidRDefault="0066281A" w14:paraId="24E4A3FF" w14:textId="77777777">
            <w:pPr>
              <w:contextualSpacing/>
              <w:jc w:val="both"/>
              <w:rPr>
                <w:color w:val="000000" w:themeColor="text1"/>
              </w:rPr>
            </w:pPr>
          </w:p>
          <w:p w:rsidRPr="0066281A" w:rsidR="008940EF" w:rsidP="007336B6" w:rsidRDefault="0066281A" w14:paraId="76D6E5AE" w14:textId="5CD70118">
            <w:pPr>
              <w:contextualSpacing/>
              <w:jc w:val="both"/>
              <w:rPr>
                <w:color w:val="000000" w:themeColor="text1"/>
              </w:rPr>
            </w:pPr>
            <w:r w:rsidRPr="0066281A">
              <w:rPr>
                <w:b/>
                <w:bCs/>
                <w:color w:val="000000" w:themeColor="text1"/>
                <w:u w:val="single"/>
              </w:rPr>
              <w:t xml:space="preserve">Further </w:t>
            </w:r>
            <w:r>
              <w:rPr>
                <w:b/>
                <w:bCs/>
                <w:color w:val="000000" w:themeColor="text1"/>
                <w:u w:val="single"/>
              </w:rPr>
              <w:t xml:space="preserve">academic </w:t>
            </w:r>
            <w:r w:rsidRPr="0066281A">
              <w:rPr>
                <w:b/>
                <w:bCs/>
                <w:color w:val="000000" w:themeColor="text1"/>
                <w:u w:val="single"/>
              </w:rPr>
              <w:t>training</w:t>
            </w:r>
            <w:r>
              <w:rPr>
                <w:color w:val="000000" w:themeColor="text1"/>
              </w:rPr>
              <w:t xml:space="preserve">: </w:t>
            </w:r>
            <w:r w:rsidR="007E1B6D">
              <w:rPr>
                <w:color w:val="000000" w:themeColor="text1"/>
              </w:rPr>
              <w:t xml:space="preserve">the candidate will be invited to be a co-author on the paper where this work will be included (though this might be beyond the timeline of this project, we will strive to give the candidate ample time to edit/review the manuscript). </w:t>
            </w:r>
            <w:r w:rsidRPr="0066281A" w:rsidR="008940EF">
              <w:rPr>
                <w:color w:val="000000" w:themeColor="text1"/>
              </w:rPr>
              <w:t>Our group also has a proven track record in supporting HCP to progress to research degrees, e.g. through the development of NIHR doctoral fellowships. Should the candidate desire to pursue this option, or other academic research endeavours, support will be provided beyond the duration of this placement.</w:t>
            </w:r>
          </w:p>
          <w:p w:rsidR="007266BB" w:rsidP="007336B6" w:rsidRDefault="007266BB" w14:paraId="1835F49A" w14:textId="77777777">
            <w:pPr>
              <w:contextualSpacing/>
              <w:jc w:val="both"/>
              <w:rPr>
                <w:i/>
                <w:iCs/>
                <w:color w:val="808080" w:themeColor="background1" w:themeShade="80"/>
              </w:rPr>
            </w:pPr>
          </w:p>
          <w:p w:rsidRPr="0066281A" w:rsidR="00F20AF8" w:rsidP="007336B6" w:rsidRDefault="0066281A" w14:paraId="50054665" w14:textId="756A74F1">
            <w:pPr>
              <w:contextualSpacing/>
              <w:jc w:val="both"/>
              <w:rPr>
                <w:color w:val="000000" w:themeColor="text1"/>
              </w:rPr>
            </w:pPr>
            <w:r w:rsidRPr="0066281A">
              <w:rPr>
                <w:b/>
                <w:bCs/>
                <w:color w:val="000000" w:themeColor="text1"/>
                <w:u w:val="single"/>
              </w:rPr>
              <w:lastRenderedPageBreak/>
              <w:t>PPIE</w:t>
            </w:r>
            <w:r w:rsidRPr="0066281A">
              <w:rPr>
                <w:color w:val="000000" w:themeColor="text1"/>
              </w:rPr>
              <w:t xml:space="preserve">: </w:t>
            </w:r>
            <w:r w:rsidRPr="0066281A" w:rsidR="007266BB">
              <w:rPr>
                <w:color w:val="000000" w:themeColor="text1"/>
              </w:rPr>
              <w:t>Though no dedicated PPIE event is planned within this placement, we hold regular PPIE events with young people affected by cancer</w:t>
            </w:r>
            <w:r w:rsidRPr="0066281A">
              <w:rPr>
                <w:color w:val="000000" w:themeColor="text1"/>
              </w:rPr>
              <w:t xml:space="preserve"> (BARD also has a team of patient representatives)</w:t>
            </w:r>
            <w:r w:rsidRPr="0066281A" w:rsidR="007266BB">
              <w:rPr>
                <w:color w:val="000000" w:themeColor="text1"/>
              </w:rPr>
              <w:t xml:space="preserve">, and the candidate will be invited to join those. </w:t>
            </w:r>
            <w:r w:rsidRPr="0066281A">
              <w:rPr>
                <w:color w:val="000000" w:themeColor="text1"/>
              </w:rPr>
              <w:t xml:space="preserve">There are several events per year, so we anticipate at least one will align with the timeline of the project. </w:t>
            </w:r>
            <w:r w:rsidRPr="0066281A" w:rsidR="007266BB">
              <w:rPr>
                <w:color w:val="000000" w:themeColor="text1"/>
              </w:rPr>
              <w:t xml:space="preserve">In addition, the candidate will be asked to present their result to an audience including patient advocates at the end of their placement. </w:t>
            </w:r>
          </w:p>
          <w:p w:rsidRPr="00CB1EFB" w:rsidR="00491719" w:rsidP="007336B6" w:rsidRDefault="00491719" w14:paraId="3294AD63" w14:textId="3C733A74">
            <w:pPr>
              <w:contextualSpacing/>
              <w:jc w:val="both"/>
              <w:rPr>
                <w:i/>
                <w:iCs/>
                <w:color w:val="808080" w:themeColor="background1" w:themeShade="80"/>
              </w:rPr>
            </w:pPr>
          </w:p>
        </w:tc>
      </w:tr>
      <w:tr w:rsidR="00E872CB" w:rsidTr="6FA67717"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lastRenderedPageBreak/>
              <w:t>What training and support will be offered to the trainee during the placement?</w:t>
            </w:r>
          </w:p>
        </w:tc>
      </w:tr>
      <w:tr w:rsidR="00E872CB" w:rsidTr="6FA67717" w14:paraId="3DF67289" w14:textId="77777777">
        <w:tc>
          <w:tcPr>
            <w:tcW w:w="9016" w:type="dxa"/>
            <w:tcMar/>
          </w:tcPr>
          <w:p w:rsidRPr="00F20AF8" w:rsidR="00377E45" w:rsidP="00E872CB" w:rsidRDefault="001A6414" w14:paraId="5D24AEA6" w14:textId="42DE333E">
            <w:pPr>
              <w:contextualSpacing/>
              <w:jc w:val="both"/>
              <w:rPr>
                <w:color w:val="000000" w:themeColor="text1"/>
              </w:rPr>
            </w:pPr>
            <w:r w:rsidRPr="00F20AF8">
              <w:rPr>
                <w:color w:val="000000" w:themeColor="text1"/>
              </w:rPr>
              <w:t xml:space="preserve">Training in auto-segmentation software, quantitative analysis and summary statistics. </w:t>
            </w:r>
          </w:p>
          <w:p w:rsidRPr="00F20AF8" w:rsidR="00F20AF8" w:rsidP="00E872CB" w:rsidRDefault="00F20AF8" w14:paraId="1ABC1889" w14:textId="7ACA41B2">
            <w:pPr>
              <w:contextualSpacing/>
              <w:jc w:val="both"/>
              <w:rPr>
                <w:color w:val="000000" w:themeColor="text1"/>
              </w:rPr>
            </w:pPr>
            <w:r w:rsidRPr="00F20AF8">
              <w:rPr>
                <w:color w:val="000000" w:themeColor="text1"/>
              </w:rPr>
              <w:t>In addition, the candidate will be encouraged to attend relevant BRC training and events</w:t>
            </w:r>
            <w:r>
              <w:rPr>
                <w:color w:val="000000" w:themeColor="text1"/>
              </w:rPr>
              <w:t xml:space="preserve"> during the timeline of this project (and beyond, if possible). </w:t>
            </w:r>
          </w:p>
          <w:p w:rsidRPr="0066281A" w:rsidR="00491719" w:rsidP="00E872CB" w:rsidRDefault="00491719" w14:paraId="7F5A1577" w14:textId="77777777">
            <w:pPr>
              <w:contextualSpacing/>
              <w:jc w:val="both"/>
              <w:rPr>
                <w:i/>
                <w:iCs/>
                <w:color w:val="000000" w:themeColor="text1"/>
              </w:rPr>
            </w:pPr>
          </w:p>
        </w:tc>
      </w:tr>
      <w:tr w:rsidR="006A4793" w:rsidTr="6FA67717"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6FA67717" w14:paraId="197C3A2A" w14:textId="77777777">
        <w:tc>
          <w:tcPr>
            <w:tcW w:w="9016" w:type="dxa"/>
            <w:tcMar/>
          </w:tcPr>
          <w:p w:rsidR="000A7C06" w:rsidP="000A7C06" w:rsidRDefault="000A7C06" w14:paraId="45B3152A" w14:noSpellErr="1" w14:textId="2C4D88FD">
            <w:pPr>
              <w:jc w:val="both"/>
              <w:rPr>
                <w:rFonts w:ascii="Calibri" w:hAnsi="Calibri" w:cs="Calibri"/>
                <w:color w:val="000000"/>
              </w:rPr>
            </w:pPr>
            <w:r w:rsidRPr="6FA67717" w:rsidR="1E1E0E6C">
              <w:rPr>
                <w:rFonts w:ascii="Calibri" w:hAnsi="Calibri" w:cs="Calibri"/>
                <w:color w:val="000000" w:themeColor="text1" w:themeTint="FF" w:themeShade="FF"/>
              </w:rPr>
              <w:t>12-week</w:t>
            </w:r>
            <w:r w:rsidRPr="6FA67717" w:rsidR="000A7C06">
              <w:rPr>
                <w:rFonts w:ascii="Calibri" w:hAnsi="Calibri" w:cs="Calibri"/>
                <w:color w:val="000000" w:themeColor="text1" w:themeTint="FF" w:themeShade="FF"/>
              </w:rPr>
              <w:t xml:space="preserve"> block placement or 2 days per week for 30 weeks</w:t>
            </w:r>
          </w:p>
          <w:p w:rsidR="00491719" w:rsidP="000A7C06" w:rsidRDefault="00491719" w14:paraId="1472F70C" w14:textId="77777777">
            <w:pPr>
              <w:contextualSpacing/>
              <w:jc w:val="both"/>
            </w:pPr>
          </w:p>
        </w:tc>
      </w:tr>
      <w:tr w:rsidRPr="005E77D7" w:rsidR="006A4793" w:rsidTr="6FA67717"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6FA67717" w14:paraId="5E35E5C1" w14:textId="77777777">
        <w:tc>
          <w:tcPr>
            <w:tcW w:w="9016" w:type="dxa"/>
            <w:tcMar/>
          </w:tcPr>
          <w:p w:rsidRPr="00CB1EFB" w:rsidR="00491719" w:rsidP="005D076E" w:rsidRDefault="000A7C06" w14:noSpellErr="1" w14:paraId="4191CCB3" w14:textId="6BCB2618">
            <w:pPr>
              <w:spacing/>
              <w:contextualSpacing/>
              <w:jc w:val="both"/>
            </w:pPr>
            <w:r w:rsidR="30989028">
              <w:rPr/>
              <w:t>Y</w:t>
            </w:r>
            <w:r w:rsidR="000A7C06">
              <w:rPr/>
              <w:t>es</w:t>
            </w:r>
          </w:p>
          <w:p w:rsidRPr="00CB1EFB" w:rsidR="00491719" w:rsidP="005D076E" w:rsidRDefault="000A7C06" w14:paraId="786F3AF6" w14:textId="2671E376">
            <w:pPr>
              <w:spacing/>
              <w:contextualSpacing/>
              <w:jc w:val="both"/>
            </w:pPr>
          </w:p>
        </w:tc>
      </w:tr>
      <w:tr w:rsidRPr="00CB1EFB" w:rsidR="00080C9D" w:rsidTr="6FA67717" w14:paraId="3D2AC600" w14:textId="77777777">
        <w:tc>
          <w:tcPr>
            <w:tcW w:w="9016" w:type="dxa"/>
            <w:shd w:val="clear" w:color="auto" w:fill="F2F2F2" w:themeFill="background1" w:themeFillShade="F2"/>
            <w:tcMar/>
          </w:tcPr>
          <w:p w:rsidRPr="00CB1EFB" w:rsidR="00080C9D" w:rsidP="005D076E" w:rsidRDefault="00080C9D" w14:paraId="392AE1F2" w14:textId="7E323159">
            <w:pPr>
              <w:contextualSpacing/>
              <w:jc w:val="both"/>
              <w:rPr>
                <w:i/>
                <w:iCs/>
                <w:color w:val="808080" w:themeColor="background1" w:themeShade="80"/>
              </w:rPr>
            </w:pPr>
            <w:r w:rsidRPr="00080C9D">
              <w:t>Proposed Start Date:</w:t>
            </w:r>
          </w:p>
        </w:tc>
      </w:tr>
      <w:tr w:rsidRPr="00CB1EFB" w:rsidR="00080C9D" w:rsidTr="6FA67717" w14:paraId="4A6A8134" w14:textId="77777777">
        <w:tc>
          <w:tcPr>
            <w:tcW w:w="9016" w:type="dxa"/>
            <w:tcMar/>
          </w:tcPr>
          <w:p w:rsidR="2A94255B" w:rsidP="1B9B8CA4" w:rsidRDefault="2A94255B" w14:paraId="0E4C85D8" w14:textId="57C1857B">
            <w:pPr>
              <w:pStyle w:val="Normal"/>
              <w:suppressLineNumbers w:val="0"/>
              <w:bidi w:val="0"/>
              <w:spacing w:before="0" w:beforeAutospacing="off" w:after="0" w:afterAutospacing="off" w:line="240" w:lineRule="auto"/>
              <w:ind w:left="0" w:right="0"/>
              <w:jc w:val="both"/>
            </w:pPr>
            <w:r w:rsidRPr="1B9B8CA4" w:rsidR="2A94255B">
              <w:rPr>
                <w:color w:val="000000" w:themeColor="text1" w:themeTint="FF" w:themeShade="FF"/>
              </w:rPr>
              <w:t>From April 2026</w:t>
            </w:r>
          </w:p>
          <w:p w:rsidRPr="00CB1EFB" w:rsidR="00080C9D" w:rsidP="005D076E" w:rsidRDefault="00080C9D" w14:paraId="28C937B2" w14:textId="531B577C">
            <w:pPr>
              <w:contextualSpacing/>
              <w:jc w:val="both"/>
              <w:rPr>
                <w:i/>
                <w:iCs/>
                <w:color w:val="808080" w:themeColor="background1" w:themeShade="80"/>
              </w:rPr>
            </w:pPr>
          </w:p>
        </w:tc>
      </w:tr>
      <w:tr w:rsidRPr="00CB1EFB" w:rsidR="00491719" w:rsidTr="6FA67717" w14:paraId="12CDECA6" w14:textId="77777777">
        <w:tc>
          <w:tcPr>
            <w:tcW w:w="9016" w:type="dxa"/>
            <w:shd w:val="clear" w:color="auto" w:fill="F2F2F2" w:themeFill="background1" w:themeFillShade="F2"/>
            <w:tcMar/>
          </w:tcPr>
          <w:p w:rsidRPr="00491719" w:rsidR="00491719" w:rsidP="005D076E"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6FA67717" w14:paraId="07559186" w14:textId="77777777">
        <w:tc>
          <w:tcPr>
            <w:tcW w:w="9016" w:type="dxa"/>
            <w:tcMar/>
          </w:tcPr>
          <w:p w:rsidRPr="0066281A" w:rsidR="00491719" w:rsidP="005D076E" w:rsidRDefault="00A81B36" w14:paraId="0C79584E" w14:textId="64247EC9">
            <w:pPr>
              <w:contextualSpacing/>
              <w:jc w:val="both"/>
              <w:rPr>
                <w:color w:val="000000" w:themeColor="text1"/>
              </w:rPr>
            </w:pPr>
            <w:r w:rsidRPr="0066281A">
              <w:rPr>
                <w:color w:val="000000" w:themeColor="text1"/>
              </w:rPr>
              <w:t>Christie radiotherapy department and Paterson building (1</w:t>
            </w:r>
            <w:r w:rsidRPr="0066281A">
              <w:rPr>
                <w:color w:val="000000" w:themeColor="text1"/>
                <w:vertAlign w:val="superscript"/>
              </w:rPr>
              <w:t>st</w:t>
            </w:r>
            <w:r w:rsidRPr="0066281A">
              <w:rPr>
                <w:color w:val="000000" w:themeColor="text1"/>
              </w:rPr>
              <w:t xml:space="preserve"> floor)</w:t>
            </w:r>
          </w:p>
          <w:p w:rsidR="00491719" w:rsidP="005D076E" w:rsidRDefault="00491719" w14:paraId="14CC93FA" w14:textId="00D3415F">
            <w:pPr>
              <w:contextualSpacing/>
              <w:jc w:val="both"/>
              <w:rPr>
                <w:i/>
                <w:iCs/>
                <w:color w:val="808080" w:themeColor="background1" w:themeShade="80"/>
              </w:rPr>
            </w:pPr>
          </w:p>
        </w:tc>
      </w:tr>
    </w:tbl>
    <w:p w:rsidR="00FC5205" w:rsidP="00FC5205" w:rsidRDefault="00FC5205" w14:paraId="704DF860" w14:textId="77777777">
      <w:pPr>
        <w:contextualSpacing/>
        <w:jc w:val="both"/>
      </w:pPr>
    </w:p>
    <w:p w:rsidRPr="00491719" w:rsidR="00FC5205" w:rsidP="643F68AB" w:rsidRDefault="00FC5205" w14:paraId="38F7E228" w14:noSpellErr="1" w14:textId="4EF27C0B">
      <w:pPr>
        <w:spacing/>
        <w:contextualSpacing/>
        <w:jc w:val="both"/>
        <w:rPr>
          <w:b w:val="1"/>
          <w:bCs w:val="1"/>
        </w:rPr>
      </w:pPr>
    </w:p>
    <w:sectPr w:rsidRPr="00491719" w:rsidR="00FC5205" w:rsidSect="001C1B87">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E39" w:rsidP="001611A2" w:rsidRDefault="004A3E39" w14:paraId="5CE9A07E" w14:textId="77777777">
      <w:pPr>
        <w:spacing w:after="0" w:line="240" w:lineRule="auto"/>
      </w:pPr>
      <w:r>
        <w:separator/>
      </w:r>
    </w:p>
  </w:endnote>
  <w:endnote w:type="continuationSeparator" w:id="0">
    <w:p w:rsidR="004A3E39" w:rsidP="001611A2" w:rsidRDefault="004A3E39" w14:paraId="7D5481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E39" w:rsidP="001611A2" w:rsidRDefault="004A3E39" w14:paraId="49BA1472" w14:textId="77777777">
      <w:pPr>
        <w:spacing w:after="0" w:line="240" w:lineRule="auto"/>
      </w:pPr>
      <w:r>
        <w:separator/>
      </w:r>
    </w:p>
  </w:footnote>
  <w:footnote w:type="continuationSeparator" w:id="0">
    <w:p w:rsidR="004A3E39" w:rsidP="001611A2" w:rsidRDefault="004A3E39" w14:paraId="13F551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6"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7"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0"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9"/>
  </w:num>
  <w:num w:numId="2" w16cid:durableId="1103498892">
    <w:abstractNumId w:val="5"/>
  </w:num>
  <w:num w:numId="3" w16cid:durableId="124741351">
    <w:abstractNumId w:val="6"/>
  </w:num>
  <w:num w:numId="4" w16cid:durableId="900554812">
    <w:abstractNumId w:val="11"/>
  </w:num>
  <w:num w:numId="5" w16cid:durableId="1998612920">
    <w:abstractNumId w:val="10"/>
  </w:num>
  <w:num w:numId="6" w16cid:durableId="962539789">
    <w:abstractNumId w:val="4"/>
  </w:num>
  <w:num w:numId="7" w16cid:durableId="1579901221">
    <w:abstractNumId w:val="3"/>
  </w:num>
  <w:num w:numId="8" w16cid:durableId="1164513216">
    <w:abstractNumId w:val="8"/>
  </w:num>
  <w:num w:numId="9" w16cid:durableId="150608329">
    <w:abstractNumId w:val="12"/>
  </w:num>
  <w:num w:numId="10" w16cid:durableId="640883065">
    <w:abstractNumId w:val="0"/>
  </w:num>
  <w:num w:numId="11" w16cid:durableId="1159269420">
    <w:abstractNumId w:val="1"/>
  </w:num>
  <w:num w:numId="12" w16cid:durableId="516651800">
    <w:abstractNumId w:val="7"/>
  </w:num>
  <w:num w:numId="13" w16cid:durableId="118636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52A7"/>
    <w:rsid w:val="00064809"/>
    <w:rsid w:val="00080C9D"/>
    <w:rsid w:val="0008210F"/>
    <w:rsid w:val="000846FE"/>
    <w:rsid w:val="0008652F"/>
    <w:rsid w:val="000A254C"/>
    <w:rsid w:val="000A7C06"/>
    <w:rsid w:val="001611A2"/>
    <w:rsid w:val="00163643"/>
    <w:rsid w:val="001A6414"/>
    <w:rsid w:val="001B09EF"/>
    <w:rsid w:val="001B4738"/>
    <w:rsid w:val="001C1B87"/>
    <w:rsid w:val="001C5EFC"/>
    <w:rsid w:val="001E2840"/>
    <w:rsid w:val="002356E4"/>
    <w:rsid w:val="002364F5"/>
    <w:rsid w:val="00257666"/>
    <w:rsid w:val="0025796D"/>
    <w:rsid w:val="00291F43"/>
    <w:rsid w:val="002950B7"/>
    <w:rsid w:val="00297EDF"/>
    <w:rsid w:val="002A07B0"/>
    <w:rsid w:val="002A1EB9"/>
    <w:rsid w:val="002B7DE5"/>
    <w:rsid w:val="002F21EF"/>
    <w:rsid w:val="002F3F9A"/>
    <w:rsid w:val="0033403F"/>
    <w:rsid w:val="0035403C"/>
    <w:rsid w:val="00377E45"/>
    <w:rsid w:val="00382F98"/>
    <w:rsid w:val="00384ED1"/>
    <w:rsid w:val="003C03D4"/>
    <w:rsid w:val="003F2ED4"/>
    <w:rsid w:val="003F621D"/>
    <w:rsid w:val="00400419"/>
    <w:rsid w:val="004079E1"/>
    <w:rsid w:val="00442BA7"/>
    <w:rsid w:val="004535B7"/>
    <w:rsid w:val="00466B1F"/>
    <w:rsid w:val="00481E40"/>
    <w:rsid w:val="00491719"/>
    <w:rsid w:val="004A33D1"/>
    <w:rsid w:val="004A3E39"/>
    <w:rsid w:val="004B5D2C"/>
    <w:rsid w:val="004C6000"/>
    <w:rsid w:val="004D1BA8"/>
    <w:rsid w:val="004D3835"/>
    <w:rsid w:val="00513D82"/>
    <w:rsid w:val="005255F4"/>
    <w:rsid w:val="005372A9"/>
    <w:rsid w:val="00542733"/>
    <w:rsid w:val="005476A5"/>
    <w:rsid w:val="00550D63"/>
    <w:rsid w:val="00562F19"/>
    <w:rsid w:val="0056519A"/>
    <w:rsid w:val="005714F0"/>
    <w:rsid w:val="00580594"/>
    <w:rsid w:val="005D2040"/>
    <w:rsid w:val="005E77D7"/>
    <w:rsid w:val="005F5FDC"/>
    <w:rsid w:val="0063237D"/>
    <w:rsid w:val="00643B90"/>
    <w:rsid w:val="00645FC8"/>
    <w:rsid w:val="0064642A"/>
    <w:rsid w:val="0066199A"/>
    <w:rsid w:val="0066281A"/>
    <w:rsid w:val="00684E1C"/>
    <w:rsid w:val="006A4793"/>
    <w:rsid w:val="006D7958"/>
    <w:rsid w:val="0070064F"/>
    <w:rsid w:val="00704AFE"/>
    <w:rsid w:val="007266BB"/>
    <w:rsid w:val="007336B6"/>
    <w:rsid w:val="00737E75"/>
    <w:rsid w:val="007418D2"/>
    <w:rsid w:val="00743EF0"/>
    <w:rsid w:val="007558C5"/>
    <w:rsid w:val="0079130C"/>
    <w:rsid w:val="007A0A0B"/>
    <w:rsid w:val="007D7770"/>
    <w:rsid w:val="007E1B6D"/>
    <w:rsid w:val="0081713E"/>
    <w:rsid w:val="00823119"/>
    <w:rsid w:val="008930E4"/>
    <w:rsid w:val="008940EF"/>
    <w:rsid w:val="0091715F"/>
    <w:rsid w:val="009361F5"/>
    <w:rsid w:val="009543BA"/>
    <w:rsid w:val="0099141F"/>
    <w:rsid w:val="009B0287"/>
    <w:rsid w:val="009C3237"/>
    <w:rsid w:val="00A438C4"/>
    <w:rsid w:val="00A50109"/>
    <w:rsid w:val="00A6795C"/>
    <w:rsid w:val="00A802E4"/>
    <w:rsid w:val="00A81B36"/>
    <w:rsid w:val="00AA0160"/>
    <w:rsid w:val="00AA21C6"/>
    <w:rsid w:val="00AB66B2"/>
    <w:rsid w:val="00AC42C3"/>
    <w:rsid w:val="00AE2C34"/>
    <w:rsid w:val="00B02E2B"/>
    <w:rsid w:val="00B53C92"/>
    <w:rsid w:val="00B55640"/>
    <w:rsid w:val="00B6724F"/>
    <w:rsid w:val="00BA431E"/>
    <w:rsid w:val="00C33219"/>
    <w:rsid w:val="00C36571"/>
    <w:rsid w:val="00C556D9"/>
    <w:rsid w:val="00C8435A"/>
    <w:rsid w:val="00C86FEB"/>
    <w:rsid w:val="00C95704"/>
    <w:rsid w:val="00CB1EFB"/>
    <w:rsid w:val="00D0387B"/>
    <w:rsid w:val="00D244F7"/>
    <w:rsid w:val="00D47BF8"/>
    <w:rsid w:val="00D652DB"/>
    <w:rsid w:val="00DC3083"/>
    <w:rsid w:val="00DE5DDA"/>
    <w:rsid w:val="00E4525F"/>
    <w:rsid w:val="00E710D1"/>
    <w:rsid w:val="00E872CB"/>
    <w:rsid w:val="00E92623"/>
    <w:rsid w:val="00E9537C"/>
    <w:rsid w:val="00EB3882"/>
    <w:rsid w:val="00EE5EC1"/>
    <w:rsid w:val="00F20AF8"/>
    <w:rsid w:val="00F47AFF"/>
    <w:rsid w:val="00F5780B"/>
    <w:rsid w:val="00F732FD"/>
    <w:rsid w:val="00FA5779"/>
    <w:rsid w:val="00FC5205"/>
    <w:rsid w:val="1B9B8CA4"/>
    <w:rsid w:val="1E1E0E6C"/>
    <w:rsid w:val="2A94255B"/>
    <w:rsid w:val="30989028"/>
    <w:rsid w:val="643F68AB"/>
    <w:rsid w:val="6FA6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C55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5B8ACF67-C3D8-4A11-BC8F-CAE2CE72AB61}"/>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6</revision>
  <dcterms:created xsi:type="dcterms:W3CDTF">2025-10-22T10:05:00.0000000Z</dcterms:created>
  <dcterms:modified xsi:type="dcterms:W3CDTF">2025-10-22T15:25:45.5637813Z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