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77D7" w:rsidR="00BF210E" w:rsidP="12B9E85A" w:rsidRDefault="00BF210E" w14:paraId="33B3CC36" w14:textId="11CF36DE">
      <w:pPr>
        <w:pStyle w:val="Normal"/>
        <w:contextualSpacing/>
        <w:jc w:val="center"/>
        <w:rPr>
          <w:b w:val="1"/>
          <w:bCs w:val="1"/>
        </w:rPr>
      </w:pPr>
      <w:r w:rsidRPr="12B9E85A" w:rsidR="00BF210E">
        <w:rPr>
          <w:b w:val="1"/>
          <w:bCs w:val="1"/>
        </w:rPr>
        <w:t>NIHR BRC Healthcare Professional Placement Scheme – Project Proposal</w:t>
      </w:r>
      <w:r w:rsidRPr="12B9E85A" w:rsidR="00BF210E">
        <w:rPr>
          <w:b w:val="1"/>
          <w:bCs w:val="1"/>
        </w:rPr>
        <w:t xml:space="preserve"> Form</w:t>
      </w:r>
    </w:p>
    <w:p w:rsidR="00BF210E" w:rsidP="00BF210E" w:rsidRDefault="00BF210E" w14:paraId="13AE0CB6" w14:textId="77777777">
      <w:pPr>
        <w:contextualSpacing/>
        <w:jc w:val="both"/>
      </w:pPr>
    </w:p>
    <w:tbl>
      <w:tblPr>
        <w:tblStyle w:val="TableGrid"/>
        <w:tblW w:w="0" w:type="auto"/>
        <w:tblLook w:val="04A0" w:firstRow="1" w:lastRow="0" w:firstColumn="1" w:lastColumn="0" w:noHBand="0" w:noVBand="1"/>
      </w:tblPr>
      <w:tblGrid>
        <w:gridCol w:w="2547"/>
        <w:gridCol w:w="6469"/>
      </w:tblGrid>
      <w:tr w:rsidR="00BF210E" w:rsidTr="66E88602" w14:paraId="258AC4DC" w14:textId="77777777">
        <w:tc>
          <w:tcPr>
            <w:tcW w:w="2547" w:type="dxa"/>
            <w:shd w:val="clear" w:color="auto" w:fill="F2F2F2" w:themeFill="background1" w:themeFillShade="F2"/>
            <w:tcMar/>
          </w:tcPr>
          <w:p w:rsidRPr="00E872CB" w:rsidR="00BF210E" w:rsidP="00770E06" w:rsidRDefault="00BF210E" w14:paraId="172A5479" w14:textId="77777777">
            <w:pPr>
              <w:contextualSpacing/>
              <w:jc w:val="both"/>
              <w:rPr>
                <w:b/>
                <w:bCs/>
              </w:rPr>
            </w:pPr>
            <w:r w:rsidRPr="00E872CB">
              <w:rPr>
                <w:b/>
                <w:bCs/>
              </w:rPr>
              <w:t>BRC Cluster:</w:t>
            </w:r>
          </w:p>
        </w:tc>
        <w:tc>
          <w:tcPr>
            <w:tcW w:w="6469" w:type="dxa"/>
            <w:tcMar/>
          </w:tcPr>
          <w:p w:rsidR="00BF210E" w:rsidP="00770E06" w:rsidRDefault="004F2A05" w14:paraId="4DF75BD4" w14:textId="108F1C8E">
            <w:pPr>
              <w:spacing/>
              <w:contextualSpacing/>
              <w:jc w:val="both"/>
            </w:pPr>
            <w:r w:rsidR="5181186E">
              <w:rPr/>
              <w:t>Cancer</w:t>
            </w:r>
          </w:p>
        </w:tc>
      </w:tr>
      <w:tr w:rsidR="00BF210E" w:rsidTr="66E88602" w14:paraId="6DBAE720" w14:textId="77777777">
        <w:tc>
          <w:tcPr>
            <w:tcW w:w="2547" w:type="dxa"/>
            <w:shd w:val="clear" w:color="auto" w:fill="F2F2F2" w:themeFill="background1" w:themeFillShade="F2"/>
            <w:tcMar/>
          </w:tcPr>
          <w:p w:rsidRPr="00E872CB" w:rsidR="00BF210E" w:rsidP="00770E06" w:rsidRDefault="00BF210E" w14:paraId="57AEF487" w14:textId="77777777">
            <w:pPr>
              <w:contextualSpacing/>
              <w:jc w:val="both"/>
              <w:rPr>
                <w:b/>
                <w:bCs/>
              </w:rPr>
            </w:pPr>
            <w:r w:rsidRPr="00E872CB">
              <w:rPr>
                <w:b/>
                <w:bCs/>
              </w:rPr>
              <w:t>BRC Theme:</w:t>
            </w:r>
          </w:p>
        </w:tc>
        <w:tc>
          <w:tcPr>
            <w:tcW w:w="6469" w:type="dxa"/>
            <w:tcMar/>
          </w:tcPr>
          <w:p w:rsidR="00BF210E" w:rsidP="00770E06" w:rsidRDefault="00BF210E" w14:paraId="6DE7B941" w14:textId="0C71862E">
            <w:pPr>
              <w:spacing/>
              <w:contextualSpacing/>
              <w:jc w:val="both"/>
            </w:pPr>
            <w:r w:rsidR="0F0ACA3A">
              <w:rPr/>
              <w:t>Advanced Radiotherapy</w:t>
            </w:r>
          </w:p>
        </w:tc>
      </w:tr>
      <w:tr w:rsidR="00BF210E" w:rsidTr="66E88602" w14:paraId="6292ABCF" w14:textId="77777777">
        <w:tc>
          <w:tcPr>
            <w:tcW w:w="2547" w:type="dxa"/>
            <w:shd w:val="clear" w:color="auto" w:fill="F2F2F2" w:themeFill="background1" w:themeFillShade="F2"/>
            <w:tcMar/>
          </w:tcPr>
          <w:p w:rsidRPr="00E872CB" w:rsidR="00BF210E" w:rsidP="00770E06" w:rsidRDefault="00BF210E" w14:paraId="3641A1D9" w14:textId="77777777">
            <w:pPr>
              <w:contextualSpacing/>
              <w:jc w:val="both"/>
              <w:rPr>
                <w:b/>
                <w:bCs/>
              </w:rPr>
            </w:pPr>
            <w:r w:rsidRPr="00E872CB">
              <w:rPr>
                <w:b/>
                <w:bCs/>
              </w:rPr>
              <w:t>Project Title:</w:t>
            </w:r>
          </w:p>
        </w:tc>
        <w:tc>
          <w:tcPr>
            <w:tcW w:w="6469" w:type="dxa"/>
            <w:tcMar/>
          </w:tcPr>
          <w:p w:rsidRPr="007336B6" w:rsidR="00BF210E" w:rsidP="66E88602" w:rsidRDefault="00BF210E" w14:paraId="0EEAD8FA" w14:textId="46FC9891">
            <w:pPr>
              <w:jc w:val="left"/>
              <w:rPr>
                <w:b w:val="1"/>
                <w:bCs w:val="1"/>
              </w:rPr>
            </w:pPr>
            <w:r w:rsidRPr="66E88602" w:rsidR="004F2A05">
              <w:rPr>
                <w:b w:val="1"/>
                <w:bCs w:val="1"/>
              </w:rPr>
              <w:t>Understanding radiographer knowledge around acquisition of quantitative MR imaging: development of a survey</w:t>
            </w:r>
          </w:p>
        </w:tc>
      </w:tr>
    </w:tbl>
    <w:p w:rsidR="00BF210E" w:rsidP="00BF210E" w:rsidRDefault="00BF210E" w14:paraId="2FD61EDC" w14:textId="77777777">
      <w:pPr>
        <w:rPr>
          <w:b/>
          <w:bCs/>
        </w:rPr>
      </w:pPr>
    </w:p>
    <w:tbl>
      <w:tblPr>
        <w:tblStyle w:val="TableGrid"/>
        <w:tblW w:w="0" w:type="auto"/>
        <w:tblLook w:val="04A0" w:firstRow="1" w:lastRow="0" w:firstColumn="1" w:lastColumn="0" w:noHBand="0" w:noVBand="1"/>
      </w:tblPr>
      <w:tblGrid>
        <w:gridCol w:w="2547"/>
        <w:gridCol w:w="6469"/>
      </w:tblGrid>
      <w:tr w:rsidR="00BF210E" w:rsidTr="00770E06" w14:paraId="495590D6" w14:textId="77777777">
        <w:tc>
          <w:tcPr>
            <w:tcW w:w="9016" w:type="dxa"/>
            <w:gridSpan w:val="2"/>
            <w:shd w:val="clear" w:color="auto" w:fill="F2F2F2" w:themeFill="background1" w:themeFillShade="F2"/>
          </w:tcPr>
          <w:p w:rsidRPr="00E872CB" w:rsidR="00BF210E" w:rsidP="00770E06" w:rsidRDefault="00BF210E" w14:paraId="446A9EA9" w14:textId="77777777">
            <w:pPr>
              <w:contextualSpacing/>
              <w:jc w:val="both"/>
              <w:rPr>
                <w:b/>
                <w:bCs/>
              </w:rPr>
            </w:pPr>
            <w:r w:rsidRPr="00E872CB">
              <w:rPr>
                <w:b/>
                <w:bCs/>
              </w:rPr>
              <w:t>Practice Supervisor</w:t>
            </w:r>
          </w:p>
        </w:tc>
      </w:tr>
      <w:tr w:rsidR="00BF210E" w:rsidTr="00770E06" w14:paraId="60C9F55B" w14:textId="77777777">
        <w:tc>
          <w:tcPr>
            <w:tcW w:w="2547" w:type="dxa"/>
            <w:shd w:val="clear" w:color="auto" w:fill="F2F2F2" w:themeFill="background1" w:themeFillShade="F2"/>
          </w:tcPr>
          <w:p w:rsidR="00BF210E" w:rsidP="00770E06" w:rsidRDefault="00BF210E" w14:paraId="72A23A9B" w14:textId="77777777">
            <w:pPr>
              <w:contextualSpacing/>
              <w:jc w:val="both"/>
            </w:pPr>
            <w:r>
              <w:t>Name:</w:t>
            </w:r>
          </w:p>
        </w:tc>
        <w:tc>
          <w:tcPr>
            <w:tcW w:w="6469" w:type="dxa"/>
          </w:tcPr>
          <w:p w:rsidR="00BF210E" w:rsidP="00770E06" w:rsidRDefault="004F2A05" w14:paraId="54AF367B" w14:textId="29AA1F1E">
            <w:pPr>
              <w:contextualSpacing/>
              <w:jc w:val="both"/>
            </w:pPr>
            <w:r>
              <w:t>Lisa McDaid</w:t>
            </w:r>
          </w:p>
        </w:tc>
      </w:tr>
      <w:tr w:rsidR="00BF210E" w:rsidTr="00770E06" w14:paraId="4BAF745D" w14:textId="77777777">
        <w:tc>
          <w:tcPr>
            <w:tcW w:w="2547" w:type="dxa"/>
            <w:shd w:val="clear" w:color="auto" w:fill="F2F2F2" w:themeFill="background1" w:themeFillShade="F2"/>
          </w:tcPr>
          <w:p w:rsidR="00BF210E" w:rsidP="00770E06" w:rsidRDefault="00BF210E" w14:paraId="3ED69ABF" w14:textId="77777777">
            <w:pPr>
              <w:contextualSpacing/>
              <w:jc w:val="both"/>
            </w:pPr>
            <w:r>
              <w:t>Base:</w:t>
            </w:r>
          </w:p>
        </w:tc>
        <w:tc>
          <w:tcPr>
            <w:tcW w:w="6469" w:type="dxa"/>
          </w:tcPr>
          <w:p w:rsidR="00BF210E" w:rsidP="00770E06" w:rsidRDefault="004F2A05" w14:paraId="49FB6070" w14:textId="5DEE1272">
            <w:pPr>
              <w:contextualSpacing/>
              <w:jc w:val="both"/>
            </w:pPr>
            <w:r>
              <w:t>The Christie</w:t>
            </w:r>
          </w:p>
        </w:tc>
      </w:tr>
      <w:tr w:rsidR="00BF210E" w:rsidTr="00770E06" w14:paraId="688209E9" w14:textId="77777777">
        <w:tc>
          <w:tcPr>
            <w:tcW w:w="2547" w:type="dxa"/>
            <w:shd w:val="clear" w:color="auto" w:fill="F2F2F2" w:themeFill="background1" w:themeFillShade="F2"/>
          </w:tcPr>
          <w:p w:rsidR="00BF210E" w:rsidP="00770E06" w:rsidRDefault="00BF210E" w14:paraId="250FFF29" w14:textId="77777777">
            <w:pPr>
              <w:contextualSpacing/>
              <w:jc w:val="both"/>
            </w:pPr>
            <w:r>
              <w:t>Email Address:</w:t>
            </w:r>
          </w:p>
        </w:tc>
        <w:tc>
          <w:tcPr>
            <w:tcW w:w="6469" w:type="dxa"/>
          </w:tcPr>
          <w:p w:rsidR="00BF210E" w:rsidP="00770E06" w:rsidRDefault="004F2A05" w14:paraId="71BC8688" w14:textId="548C4A87">
            <w:pPr>
              <w:contextualSpacing/>
              <w:jc w:val="both"/>
            </w:pPr>
            <w:r>
              <w:t>Lisa.mcdaid1@nhs.net</w:t>
            </w:r>
          </w:p>
        </w:tc>
      </w:tr>
      <w:tr w:rsidR="00BF210E" w:rsidTr="00770E06" w14:paraId="5DF86A89" w14:textId="77777777">
        <w:tc>
          <w:tcPr>
            <w:tcW w:w="9016" w:type="dxa"/>
            <w:gridSpan w:val="2"/>
            <w:shd w:val="clear" w:color="auto" w:fill="F2F2F2" w:themeFill="background1" w:themeFillShade="F2"/>
          </w:tcPr>
          <w:p w:rsidRPr="00E872CB" w:rsidR="00BF210E" w:rsidP="00770E06" w:rsidRDefault="00BF210E" w14:paraId="5FC32F3F" w14:textId="77777777">
            <w:pPr>
              <w:contextualSpacing/>
              <w:jc w:val="both"/>
              <w:rPr>
                <w:b/>
                <w:bCs/>
              </w:rPr>
            </w:pPr>
            <w:r w:rsidRPr="00E872CB">
              <w:rPr>
                <w:b/>
                <w:bCs/>
              </w:rPr>
              <w:t>Academic Supervisor</w:t>
            </w:r>
          </w:p>
        </w:tc>
      </w:tr>
      <w:tr w:rsidR="00BF210E" w:rsidTr="00770E06" w14:paraId="6187F2E7" w14:textId="77777777">
        <w:tc>
          <w:tcPr>
            <w:tcW w:w="2547" w:type="dxa"/>
            <w:shd w:val="clear" w:color="auto" w:fill="F2F2F2" w:themeFill="background1" w:themeFillShade="F2"/>
          </w:tcPr>
          <w:p w:rsidR="00BF210E" w:rsidP="00770E06" w:rsidRDefault="00BF210E" w14:paraId="1E1C0421" w14:textId="77777777">
            <w:pPr>
              <w:contextualSpacing/>
              <w:jc w:val="both"/>
            </w:pPr>
            <w:r>
              <w:t>Name:</w:t>
            </w:r>
          </w:p>
        </w:tc>
        <w:tc>
          <w:tcPr>
            <w:tcW w:w="6469" w:type="dxa"/>
          </w:tcPr>
          <w:p w:rsidR="00BF210E" w:rsidP="00770E06" w:rsidRDefault="004F2A05" w14:paraId="33D73138" w14:textId="5533A40A">
            <w:pPr>
              <w:contextualSpacing/>
              <w:jc w:val="both"/>
            </w:pPr>
            <w:r>
              <w:t>Cynthia Eccles</w:t>
            </w:r>
          </w:p>
        </w:tc>
      </w:tr>
      <w:tr w:rsidR="00BF210E" w:rsidTr="00770E06" w14:paraId="45B9A9D2" w14:textId="77777777">
        <w:tc>
          <w:tcPr>
            <w:tcW w:w="2547" w:type="dxa"/>
            <w:shd w:val="clear" w:color="auto" w:fill="F2F2F2" w:themeFill="background1" w:themeFillShade="F2"/>
          </w:tcPr>
          <w:p w:rsidR="00BF210E" w:rsidP="00770E06" w:rsidRDefault="00BF210E" w14:paraId="377E85A6" w14:textId="77777777">
            <w:pPr>
              <w:contextualSpacing/>
              <w:jc w:val="both"/>
            </w:pPr>
            <w:r>
              <w:t>Base:</w:t>
            </w:r>
          </w:p>
        </w:tc>
        <w:tc>
          <w:tcPr>
            <w:tcW w:w="6469" w:type="dxa"/>
          </w:tcPr>
          <w:p w:rsidR="00BF210E" w:rsidP="00770E06" w:rsidRDefault="004F2A05" w14:paraId="0BDA0334" w14:textId="38C3AE17">
            <w:pPr>
              <w:contextualSpacing/>
              <w:jc w:val="both"/>
            </w:pPr>
            <w:r>
              <w:t>The Christie/UoM</w:t>
            </w:r>
          </w:p>
        </w:tc>
      </w:tr>
      <w:tr w:rsidRPr="00737E75" w:rsidR="00BF210E" w:rsidTr="00770E06" w14:paraId="385A1DF1" w14:textId="77777777">
        <w:tc>
          <w:tcPr>
            <w:tcW w:w="2547" w:type="dxa"/>
            <w:shd w:val="clear" w:color="auto" w:fill="F2F2F2" w:themeFill="background1" w:themeFillShade="F2"/>
          </w:tcPr>
          <w:p w:rsidR="00BF210E" w:rsidP="00770E06" w:rsidRDefault="00BF210E" w14:paraId="7EB4C583" w14:textId="77777777">
            <w:pPr>
              <w:contextualSpacing/>
              <w:jc w:val="both"/>
            </w:pPr>
            <w:r>
              <w:t>Email Address:</w:t>
            </w:r>
          </w:p>
        </w:tc>
        <w:tc>
          <w:tcPr>
            <w:tcW w:w="6469" w:type="dxa"/>
          </w:tcPr>
          <w:p w:rsidRPr="00737E75" w:rsidR="00BF210E" w:rsidP="00770E06" w:rsidRDefault="004F2A05" w14:paraId="780A25D4" w14:textId="6A11551F">
            <w:pPr>
              <w:contextualSpacing/>
              <w:jc w:val="both"/>
            </w:pPr>
            <w:r>
              <w:t>Cynthia.eccles1@nhs.net</w:t>
            </w:r>
          </w:p>
        </w:tc>
      </w:tr>
    </w:tbl>
    <w:p w:rsidRPr="00737E75" w:rsidR="00BF210E" w:rsidP="00BF210E" w:rsidRDefault="00BF210E" w14:paraId="743B7DFD" w14:textId="77777777">
      <w:pPr>
        <w:rPr>
          <w:b/>
          <w:bCs/>
        </w:rPr>
      </w:pPr>
      <w:r w:rsidRPr="00737E75">
        <w:rPr>
          <w:b/>
          <w:bCs/>
        </w:rPr>
        <w:t xml:space="preserve"> </w:t>
      </w:r>
    </w:p>
    <w:tbl>
      <w:tblPr>
        <w:tblStyle w:val="TableGrid"/>
        <w:tblW w:w="0" w:type="auto"/>
        <w:tblLook w:val="04A0" w:firstRow="1" w:lastRow="0" w:firstColumn="1" w:lastColumn="0" w:noHBand="0" w:noVBand="1"/>
      </w:tblPr>
      <w:tblGrid>
        <w:gridCol w:w="9016"/>
      </w:tblGrid>
      <w:tr w:rsidR="00BF210E" w:rsidTr="12B9E85A" w14:paraId="7C24F309" w14:textId="77777777">
        <w:tc>
          <w:tcPr>
            <w:tcW w:w="9016" w:type="dxa"/>
            <w:shd w:val="clear" w:color="auto" w:fill="F2F2F2" w:themeFill="background1" w:themeFillShade="F2"/>
            <w:tcMar/>
          </w:tcPr>
          <w:p w:rsidR="00BF210E" w:rsidP="00770E06" w:rsidRDefault="00BF210E" w14:paraId="295D5224" w14:textId="77777777">
            <w:pPr>
              <w:contextualSpacing/>
              <w:jc w:val="both"/>
            </w:pPr>
            <w:r>
              <w:t>Background and Project Details:</w:t>
            </w:r>
          </w:p>
        </w:tc>
      </w:tr>
      <w:tr w:rsidR="00BF210E" w:rsidTr="12B9E85A" w14:paraId="491E4F96" w14:textId="77777777">
        <w:tc>
          <w:tcPr>
            <w:tcW w:w="9016" w:type="dxa"/>
            <w:tcMar/>
          </w:tcPr>
          <w:p w:rsidR="00BF210E" w:rsidP="00770E06" w:rsidRDefault="00BF210E" w14:paraId="308C96CF" w14:textId="77777777">
            <w:pPr>
              <w:jc w:val="both"/>
            </w:pPr>
          </w:p>
          <w:p w:rsidR="00BF210E" w:rsidP="12B9E85A" w:rsidRDefault="00BF210E" w14:paraId="29946507" w14:textId="53BDA8CE">
            <w:pPr>
              <w:autoSpaceDE w:val="0"/>
              <w:autoSpaceDN w:val="0"/>
              <w:adjustRightInd w:val="0"/>
              <w:jc w:val="both"/>
              <w:rPr>
                <w:rFonts w:cs="Calibri" w:cstheme="minorAscii"/>
              </w:rPr>
            </w:pPr>
            <w:r w:rsidRPr="12B9E85A" w:rsidR="00BF210E">
              <w:rPr>
                <w:u w:val="single"/>
              </w:rPr>
              <w:t>Background:</w:t>
            </w:r>
            <w:r w:rsidR="00BF210E">
              <w:rPr/>
              <w:t xml:space="preserve">  </w:t>
            </w:r>
            <w:r w:rsidRPr="12B9E85A" w:rsidR="00BF210E">
              <w:rPr>
                <w:rFonts w:cs="Calibri" w:cstheme="minorAscii"/>
              </w:rPr>
              <w:t xml:space="preserve">Quantitative imaging biomarkers (QIBs) </w:t>
            </w:r>
            <w:r w:rsidRPr="12B9E85A" w:rsidR="00BF210E">
              <w:rPr>
                <w:rFonts w:cs="Calibri" w:cstheme="minorAscii"/>
              </w:rPr>
              <w:t xml:space="preserve">that have been </w:t>
            </w:r>
            <w:r w:rsidRPr="12B9E85A" w:rsidR="00BF210E">
              <w:rPr>
                <w:rFonts w:cs="Calibri" w:cstheme="minorAscii"/>
              </w:rPr>
              <w:t>derived from</w:t>
            </w:r>
            <w:r w:rsidRPr="12B9E85A" w:rsidR="00BF210E">
              <w:rPr>
                <w:rFonts w:cs="Calibri" w:cstheme="minorAscii"/>
              </w:rPr>
              <w:t xml:space="preserve"> specific, quantitative</w:t>
            </w:r>
            <w:r w:rsidRPr="12B9E85A" w:rsidR="00BF210E">
              <w:rPr>
                <w:rFonts w:cs="Calibri" w:cstheme="minorAscii"/>
              </w:rPr>
              <w:t xml:space="preserve"> MR</w:t>
            </w:r>
            <w:r w:rsidRPr="12B9E85A" w:rsidR="00BF210E">
              <w:rPr>
                <w:rFonts w:cs="Calibri" w:cstheme="minorAscii"/>
              </w:rPr>
              <w:t xml:space="preserve"> imaging (</w:t>
            </w:r>
            <w:r w:rsidRPr="12B9E85A" w:rsidR="00BF210E">
              <w:rPr>
                <w:rFonts w:cs="Calibri" w:cstheme="minorAscii"/>
              </w:rPr>
              <w:t>qMRI</w:t>
            </w:r>
            <w:r w:rsidRPr="12B9E85A" w:rsidR="00BF210E">
              <w:rPr>
                <w:rFonts w:cs="Calibri" w:cstheme="minorAscii"/>
              </w:rPr>
              <w:t>)</w:t>
            </w:r>
            <w:r w:rsidRPr="12B9E85A" w:rsidR="00BF210E">
              <w:rPr>
                <w:rFonts w:cs="Calibri" w:cstheme="minorAscii"/>
              </w:rPr>
              <w:t xml:space="preserve"> techniques have the potential to be used for the personalised treatment of cancer patients</w:t>
            </w:r>
            <w:r w:rsidRPr="12B9E85A" w:rsidR="00BF210E">
              <w:rPr>
                <w:rFonts w:cs="Calibri" w:cstheme="minorAscii"/>
              </w:rPr>
              <w:t xml:space="preserve">.  </w:t>
            </w:r>
            <w:r w:rsidRPr="12B9E85A" w:rsidR="00BF210E">
              <w:rPr>
                <w:rFonts w:cs="Calibri" w:cstheme="minorAscii"/>
              </w:rPr>
              <w:t xml:space="preserve">There is much in the published literature around the need to ensure reliability, </w:t>
            </w:r>
            <w:r w:rsidRPr="12B9E85A" w:rsidR="00BF210E">
              <w:rPr>
                <w:rFonts w:cs="Calibri" w:cstheme="minorAscii"/>
              </w:rPr>
              <w:t>reproducibility</w:t>
            </w:r>
            <w:r w:rsidRPr="12B9E85A" w:rsidR="00BF210E">
              <w:rPr>
                <w:rFonts w:cs="Calibri" w:cstheme="minorAscii"/>
              </w:rPr>
              <w:t xml:space="preserve"> and variance along with the technical sequence acquisition parameters that can, potentially significantly, influence sensitivity of </w:t>
            </w:r>
            <w:r w:rsidRPr="12B9E85A" w:rsidR="00BF210E">
              <w:rPr>
                <w:rFonts w:cs="Calibri" w:cstheme="minorAscii"/>
              </w:rPr>
              <w:t>qMRI</w:t>
            </w:r>
            <w:r w:rsidRPr="12B9E85A" w:rsidR="00BF210E">
              <w:rPr>
                <w:rFonts w:cs="Calibri" w:cstheme="minorAscii"/>
              </w:rPr>
              <w:t xml:space="preserve"> metric</w:t>
            </w:r>
            <w:r w:rsidRPr="12B9E85A" w:rsidR="004F2A05">
              <w:rPr>
                <w:rFonts w:cs="Calibri" w:cstheme="minorAscii"/>
              </w:rPr>
              <w:t>s</w:t>
            </w:r>
            <w:r w:rsidRPr="12B9E85A" w:rsidR="00BF210E">
              <w:rPr>
                <w:rFonts w:cs="Calibri" w:cstheme="minorAscii"/>
              </w:rPr>
              <w:t xml:space="preserve">.  </w:t>
            </w:r>
            <w:r w:rsidRPr="12B9E85A" w:rsidR="00BF210E">
              <w:rPr>
                <w:rFonts w:cs="Calibri" w:cstheme="minorAscii"/>
              </w:rPr>
              <w:t xml:space="preserve">However, there is little acknowledging the importance that ensuring those healthcare staff </w:t>
            </w:r>
            <w:r w:rsidRPr="12B9E85A" w:rsidR="00BF210E">
              <w:rPr>
                <w:rFonts w:cs="Calibri" w:cstheme="minorAscii"/>
              </w:rPr>
              <w:t>acquiring</w:t>
            </w:r>
            <w:r w:rsidRPr="12B9E85A" w:rsidR="00BF210E">
              <w:rPr>
                <w:rFonts w:cs="Calibri" w:cstheme="minorAscii"/>
              </w:rPr>
              <w:t xml:space="preserve"> such imaging are appropriately informed</w:t>
            </w:r>
            <w:r w:rsidRPr="12B9E85A" w:rsidR="00BF210E">
              <w:rPr>
                <w:rFonts w:cs="Calibri" w:cstheme="minorAscii"/>
              </w:rPr>
              <w:t xml:space="preserve">.  </w:t>
            </w:r>
            <w:r w:rsidRPr="12B9E85A" w:rsidR="00BF210E">
              <w:rPr>
                <w:rFonts w:cs="Calibri" w:cstheme="minorAscii"/>
              </w:rPr>
              <w:t xml:space="preserve">As this imaging is moved across the translational gaps and into the routine clinic, this variable needs to be </w:t>
            </w:r>
            <w:r w:rsidRPr="12B9E85A" w:rsidR="00BF210E">
              <w:rPr>
                <w:rFonts w:cs="Calibri" w:cstheme="minorAscii"/>
              </w:rPr>
              <w:t>identified</w:t>
            </w:r>
            <w:r w:rsidRPr="12B9E85A" w:rsidR="00BF210E">
              <w:rPr>
                <w:rFonts w:cs="Calibri" w:cstheme="minorAscii"/>
              </w:rPr>
              <w:t xml:space="preserve"> and quantified itself</w:t>
            </w:r>
            <w:r w:rsidRPr="12B9E85A" w:rsidR="00BF210E">
              <w:rPr>
                <w:rFonts w:cs="Calibri" w:cstheme="minorAscii"/>
              </w:rPr>
              <w:t xml:space="preserve">.  </w:t>
            </w:r>
            <w:r w:rsidRPr="12B9E85A" w:rsidR="00BF210E">
              <w:rPr>
                <w:rFonts w:cs="Calibri" w:cstheme="minorAscii"/>
              </w:rPr>
              <w:t>Radiographers working in MRI in the United Kingdom in particular, will make real-time adjustments to optimise sequences regularly, based on specific diagnostic goals, patient anatomy and to correct for motion or other artefacts, leading to an improvement in image quality</w:t>
            </w:r>
            <w:r w:rsidRPr="12B9E85A" w:rsidR="00BF210E">
              <w:rPr>
                <w:rFonts w:cs="Calibri" w:cstheme="minorAscii"/>
              </w:rPr>
              <w:t xml:space="preserve">.  </w:t>
            </w:r>
            <w:r w:rsidRPr="12B9E85A" w:rsidR="00BF210E">
              <w:rPr>
                <w:rFonts w:cs="Calibri" w:cstheme="minorAscii"/>
              </w:rPr>
              <w:t xml:space="preserve">However, in </w:t>
            </w:r>
            <w:r w:rsidRPr="12B9E85A" w:rsidR="00BF210E">
              <w:rPr>
                <w:rFonts w:cs="Calibri" w:cstheme="minorAscii"/>
              </w:rPr>
              <w:t>qMRI</w:t>
            </w:r>
            <w:r w:rsidRPr="12B9E85A" w:rsidR="00BF210E">
              <w:rPr>
                <w:rFonts w:cs="Calibri" w:cstheme="minorAscii"/>
              </w:rPr>
              <w:t xml:space="preserve"> these adjustments can seriously </w:t>
            </w:r>
            <w:r w:rsidRPr="12B9E85A" w:rsidR="00BF210E">
              <w:rPr>
                <w:rFonts w:cs="Calibri" w:cstheme="minorAscii"/>
              </w:rPr>
              <w:t>impact</w:t>
            </w:r>
            <w:r w:rsidRPr="12B9E85A" w:rsidR="00BF210E">
              <w:rPr>
                <w:rFonts w:cs="Calibri" w:cstheme="minorAscii"/>
              </w:rPr>
              <w:t xml:space="preserve"> </w:t>
            </w:r>
            <w:r w:rsidRPr="12B9E85A" w:rsidR="00BF210E">
              <w:rPr>
                <w:rFonts w:cs="Calibri" w:cstheme="minorAscii"/>
              </w:rPr>
              <w:t>qMRI</w:t>
            </w:r>
            <w:r w:rsidRPr="12B9E85A" w:rsidR="00BF210E">
              <w:rPr>
                <w:rFonts w:cs="Calibri" w:cstheme="minorAscii"/>
              </w:rPr>
              <w:t xml:space="preserve"> findings</w:t>
            </w:r>
            <w:r w:rsidRPr="12B9E85A" w:rsidR="00BF210E">
              <w:rPr>
                <w:rFonts w:cs="Calibri" w:cstheme="minorAscii"/>
              </w:rPr>
              <w:t xml:space="preserve">.  </w:t>
            </w:r>
          </w:p>
          <w:p w:rsidR="00BF210E" w:rsidP="00BF210E" w:rsidRDefault="00BF210E" w14:paraId="1C824477" w14:textId="3CF475D1">
            <w:pPr>
              <w:jc w:val="both"/>
            </w:pPr>
            <w:r>
              <w:rPr>
                <w:rFonts w:cstheme="minorHAnsi"/>
              </w:rPr>
              <w:t xml:space="preserve">It would be prudent to investigate the knowledge that radiographers working in MRI have around qMRI to develop appropriate strategies that will ensure harmonisation of specific qMRI sequences across sites and assist in translating these sequences into the clinic in a meaningful way.  </w:t>
            </w:r>
          </w:p>
          <w:p w:rsidR="00BF210E" w:rsidP="00770E06" w:rsidRDefault="00BF210E" w14:paraId="4C8944B9" w14:textId="77777777">
            <w:pPr>
              <w:jc w:val="both"/>
            </w:pPr>
          </w:p>
        </w:tc>
      </w:tr>
      <w:tr w:rsidR="00BF210E" w:rsidTr="12B9E85A" w14:paraId="725D58D4" w14:textId="77777777">
        <w:tc>
          <w:tcPr>
            <w:tcW w:w="9016" w:type="dxa"/>
            <w:shd w:val="clear" w:color="auto" w:fill="F2F2F2" w:themeFill="background1" w:themeFillShade="F2"/>
            <w:tcMar/>
          </w:tcPr>
          <w:p w:rsidR="00BF210E" w:rsidP="00770E06" w:rsidRDefault="00BF210E" w14:paraId="2AE01A4A" w14:textId="77777777">
            <w:pPr>
              <w:contextualSpacing/>
              <w:jc w:val="both"/>
            </w:pPr>
            <w:r>
              <w:t>Potential Outcomes / Impact:</w:t>
            </w:r>
          </w:p>
        </w:tc>
      </w:tr>
      <w:tr w:rsidR="00BF210E" w:rsidTr="12B9E85A" w14:paraId="5E481631" w14:textId="77777777">
        <w:tc>
          <w:tcPr>
            <w:tcW w:w="9016" w:type="dxa"/>
            <w:tcMar/>
          </w:tcPr>
          <w:p w:rsidR="00BF210E" w:rsidP="12B9E85A" w:rsidRDefault="00BF210E" w14:paraId="357265AD" w14:textId="1DCDED56">
            <w:pPr>
              <w:rPr>
                <w:rFonts w:cs="Calibri" w:cstheme="minorAscii"/>
              </w:rPr>
            </w:pPr>
            <w:r w:rsidRPr="12B9E85A" w:rsidR="00BF210E">
              <w:rPr>
                <w:u w:val="single"/>
              </w:rPr>
              <w:t>Aim of project:</w:t>
            </w:r>
            <w:r w:rsidR="00BF210E">
              <w:rPr/>
              <w:t xml:space="preserve"> </w:t>
            </w:r>
            <w:r w:rsidRPr="12B9E85A" w:rsidR="00BF210E">
              <w:rPr>
                <w:rFonts w:cs="Calibri" w:cstheme="minorAscii"/>
              </w:rPr>
              <w:t xml:space="preserve">To develop </w:t>
            </w:r>
            <w:r w:rsidRPr="12B9E85A" w:rsidR="00BF210E">
              <w:rPr>
                <w:rFonts w:cs="Calibri" w:cstheme="minorAscii"/>
              </w:rPr>
              <w:t>an appropriate questionnaire</w:t>
            </w:r>
            <w:r w:rsidRPr="12B9E85A" w:rsidR="00BF210E">
              <w:rPr>
                <w:rFonts w:cs="Calibri" w:cstheme="minorAscii"/>
              </w:rPr>
              <w:t xml:space="preserve"> that can be sent to </w:t>
            </w:r>
            <w:r w:rsidRPr="12B9E85A" w:rsidR="00BF210E">
              <w:rPr>
                <w:rFonts w:cs="Calibri" w:cstheme="minorAscii"/>
              </w:rPr>
              <w:t>all</w:t>
            </w:r>
            <w:r w:rsidRPr="12B9E85A" w:rsidR="4FC7D936">
              <w:rPr>
                <w:rFonts w:cs="Calibri" w:cstheme="minorAscii"/>
              </w:rPr>
              <w:t xml:space="preserve"> </w:t>
            </w:r>
            <w:r w:rsidRPr="12B9E85A" w:rsidR="46231D08">
              <w:rPr>
                <w:rFonts w:cs="Calibri" w:cstheme="minorAscii"/>
              </w:rPr>
              <w:t>MRI</w:t>
            </w:r>
            <w:r w:rsidRPr="12B9E85A" w:rsidR="00BF210E">
              <w:rPr>
                <w:rFonts w:cs="Calibri" w:cstheme="minorAscii"/>
              </w:rPr>
              <w:t xml:space="preserve"> radiographers working within the United Kingdom</w:t>
            </w:r>
            <w:r w:rsidRPr="12B9E85A" w:rsidR="00BF210E">
              <w:rPr>
                <w:rFonts w:cs="Calibri" w:cstheme="minorAscii"/>
              </w:rPr>
              <w:t xml:space="preserve">.  </w:t>
            </w:r>
          </w:p>
          <w:p w:rsidR="00BF210E" w:rsidP="00770E06" w:rsidRDefault="00BF210E" w14:paraId="7BC20BB5" w14:textId="00B36E66">
            <w:pPr>
              <w:contextualSpacing/>
              <w:jc w:val="both"/>
            </w:pPr>
          </w:p>
        </w:tc>
      </w:tr>
      <w:tr w:rsidR="00BF210E" w:rsidTr="12B9E85A" w14:paraId="1A61AF33" w14:textId="77777777">
        <w:tc>
          <w:tcPr>
            <w:tcW w:w="9016" w:type="dxa"/>
            <w:shd w:val="clear" w:color="auto" w:fill="F2F2F2" w:themeFill="background1" w:themeFillShade="F2"/>
            <w:tcMar/>
          </w:tcPr>
          <w:p w:rsidR="00BF210E" w:rsidP="00770E06" w:rsidRDefault="00BF210E" w14:paraId="0E8834E3" w14:textId="77777777">
            <w:pPr>
              <w:contextualSpacing/>
              <w:jc w:val="both"/>
            </w:pPr>
            <w:r>
              <w:t>Who would be suitable for the placement?</w:t>
            </w:r>
          </w:p>
        </w:tc>
      </w:tr>
      <w:tr w:rsidR="00BF210E" w:rsidTr="12B9E85A" w14:paraId="3F29136B" w14:textId="77777777">
        <w:tc>
          <w:tcPr>
            <w:tcW w:w="9016" w:type="dxa"/>
            <w:tcMar/>
          </w:tcPr>
          <w:p w:rsidRPr="00AA53F7" w:rsidR="00BF210E" w:rsidP="00BF210E" w:rsidRDefault="00AA53F7" w14:paraId="5F1837FF" w14:textId="6680B719">
            <w:pPr>
              <w:jc w:val="both"/>
            </w:pPr>
            <w:r w:rsidRPr="00AA53F7">
              <w:t>Would prefer a radiographer (either diagnostic or therapeutic) with some knowledge of MRI, alternatively any AHP who has knowledge/some experience of MRI</w:t>
            </w:r>
          </w:p>
        </w:tc>
      </w:tr>
      <w:tr w:rsidR="00BF210E" w:rsidTr="12B9E85A" w14:paraId="55B57A12" w14:textId="77777777">
        <w:tc>
          <w:tcPr>
            <w:tcW w:w="9016" w:type="dxa"/>
            <w:shd w:val="clear" w:color="auto" w:fill="E7E6E6" w:themeFill="background2"/>
            <w:tcMar/>
          </w:tcPr>
          <w:p w:rsidRPr="00E872CB" w:rsidR="00BF210E" w:rsidP="00770E06" w:rsidRDefault="00BF210E" w14:paraId="25DACB49" w14:textId="77777777">
            <w:pPr>
              <w:contextualSpacing/>
              <w:jc w:val="both"/>
              <w:rPr>
                <w:color w:val="808080" w:themeColor="background1" w:themeShade="80"/>
              </w:rPr>
            </w:pPr>
            <w:r w:rsidRPr="00E872CB">
              <w:t>Are there any pre-requisites that are required in advance of the placement?</w:t>
            </w:r>
          </w:p>
        </w:tc>
      </w:tr>
      <w:tr w:rsidR="00BF210E" w:rsidTr="12B9E85A" w14:paraId="3C0CE109" w14:textId="77777777">
        <w:tc>
          <w:tcPr>
            <w:tcW w:w="9016" w:type="dxa"/>
            <w:tcMar/>
          </w:tcPr>
          <w:p w:rsidRPr="00AA53F7" w:rsidR="00BF210E" w:rsidP="00770E06" w:rsidRDefault="00AA53F7" w14:paraId="2E18FA7A" w14:textId="21A82C50">
            <w:pPr>
              <w:contextualSpacing/>
              <w:jc w:val="both"/>
            </w:pPr>
            <w:r>
              <w:t>Nil</w:t>
            </w:r>
          </w:p>
          <w:p w:rsidRPr="00CB1EFB" w:rsidR="00BF210E" w:rsidP="00770E06" w:rsidRDefault="00BF210E" w14:paraId="0F4DF06B" w14:textId="77777777">
            <w:pPr>
              <w:contextualSpacing/>
              <w:jc w:val="both"/>
              <w:rPr>
                <w:i/>
                <w:iCs/>
                <w:color w:val="808080" w:themeColor="background1" w:themeShade="80"/>
              </w:rPr>
            </w:pPr>
          </w:p>
        </w:tc>
      </w:tr>
      <w:tr w:rsidR="00BF210E" w:rsidTr="12B9E85A" w14:paraId="0E565E44" w14:textId="77777777">
        <w:tc>
          <w:tcPr>
            <w:tcW w:w="9016" w:type="dxa"/>
            <w:shd w:val="clear" w:color="auto" w:fill="E7E6E6" w:themeFill="background2"/>
            <w:tcMar/>
          </w:tcPr>
          <w:p w:rsidRPr="00E872CB" w:rsidR="00BF210E" w:rsidP="00770E06" w:rsidRDefault="00BF210E" w14:paraId="5521D788" w14:textId="77777777">
            <w:pPr>
              <w:contextualSpacing/>
              <w:jc w:val="both"/>
            </w:pPr>
            <w:r w:rsidRPr="00E872CB">
              <w:lastRenderedPageBreak/>
              <w:t>What skills will be developed by the trainee during the placement?</w:t>
            </w:r>
          </w:p>
        </w:tc>
      </w:tr>
      <w:tr w:rsidR="00BF210E" w:rsidTr="12B9E85A" w14:paraId="7C10A886" w14:textId="77777777">
        <w:tc>
          <w:tcPr>
            <w:tcW w:w="9016" w:type="dxa"/>
            <w:tcMar/>
          </w:tcPr>
          <w:p w:rsidR="00BF210E" w:rsidP="00BF210E" w:rsidRDefault="00BF210E" w14:paraId="6F29DF88" w14:textId="59CB6521">
            <w:pPr>
              <w:pStyle w:val="NoSpacing"/>
              <w:jc w:val="both"/>
            </w:pPr>
            <w:r>
              <w:t>Relatability – Questionnaire design is common research methodology.</w:t>
            </w:r>
          </w:p>
          <w:p w:rsidR="00BF210E" w:rsidP="00BF210E" w:rsidRDefault="00BF210E" w14:paraId="1995A7DD" w14:textId="77777777">
            <w:pPr>
              <w:pStyle w:val="NoSpacing"/>
              <w:jc w:val="both"/>
            </w:pPr>
          </w:p>
          <w:p w:rsidR="00BF210E" w:rsidP="00BF210E" w:rsidRDefault="00BF210E" w14:paraId="7A3CAE2A" w14:textId="34C11957">
            <w:pPr>
              <w:pStyle w:val="NoSpacing"/>
              <w:jc w:val="both"/>
            </w:pPr>
            <w:r>
              <w:t xml:space="preserve">Knowledge and Skill development –This work will include test-retest and validation techniques.  Questionnaire design and construction is a key research skill for early researchers to learn and a good way to learn about constructs such as bias and validity.  </w:t>
            </w:r>
            <w:r w:rsidR="004F2A05">
              <w:t xml:space="preserve"> There may be opportunity to learn additional skills such as how to carry out DELPHI surveys to gain understanding of types of questions to include.  There will be learning around appropriate statistical testing.</w:t>
            </w:r>
          </w:p>
          <w:p w:rsidR="00BF210E" w:rsidP="00BF210E" w:rsidRDefault="00BF210E" w14:paraId="23FC87BD" w14:textId="6EAA4308">
            <w:pPr>
              <w:pStyle w:val="NoSpacing"/>
              <w:jc w:val="both"/>
              <w:rPr>
                <w:rFonts w:ascii="Segoe UI" w:hAnsi="Segoe UI" w:cs="Segoe UI"/>
                <w:color w:val="0D0D0D"/>
              </w:rPr>
            </w:pPr>
          </w:p>
          <w:p w:rsidR="00BF210E" w:rsidP="00BF210E" w:rsidRDefault="00BF210E" w14:paraId="68D2BC4B" w14:textId="4E452D6B">
            <w:pPr>
              <w:pStyle w:val="NoSpacing"/>
              <w:jc w:val="both"/>
            </w:pPr>
            <w:r>
              <w:t>Professional growth – This will give an opportunity to develop critical thinking skills and project management experience: key skills for healthcare workers and leaders.   There will be opportunity for this work to be published either in the form of a conference abstract or journal</w:t>
            </w:r>
            <w:r w:rsidR="004F2A05">
              <w:t>.</w:t>
            </w:r>
          </w:p>
          <w:p w:rsidR="00BF210E" w:rsidP="00BF210E" w:rsidRDefault="00BF210E" w14:paraId="5B20BEE7" w14:textId="77777777">
            <w:pPr>
              <w:pStyle w:val="NoSpacing"/>
              <w:jc w:val="both"/>
            </w:pPr>
          </w:p>
          <w:p w:rsidR="004F2A05" w:rsidP="004F2A05" w:rsidRDefault="004F2A05" w14:paraId="0492663D" w14:textId="4EEC315F">
            <w:pPr>
              <w:pStyle w:val="NoSpacing"/>
              <w:jc w:val="both"/>
            </w:pPr>
            <w:r>
              <w:t>There will be opportunity for collaboration and networking.</w:t>
            </w:r>
          </w:p>
          <w:p w:rsidR="004F2A05" w:rsidP="004F2A05" w:rsidRDefault="004F2A05" w14:paraId="773884A2" w14:textId="77777777">
            <w:pPr>
              <w:pStyle w:val="NoSpacing"/>
              <w:jc w:val="both"/>
            </w:pPr>
          </w:p>
          <w:p w:rsidR="004F2A05" w:rsidP="004F2A05" w:rsidRDefault="004F2A05" w14:paraId="6429F5A4" w14:textId="77777777">
            <w:pPr>
              <w:pStyle w:val="NoSpacing"/>
              <w:jc w:val="both"/>
            </w:pPr>
            <w:r>
              <w:t>As mentioned above, to translate qMRI into the clinic and ultimately improve patient centred care and evidence-based practice, we need to understand the knowledge levels of the existing workforce.</w:t>
            </w:r>
          </w:p>
          <w:p w:rsidR="004F2A05" w:rsidP="004F2A05" w:rsidRDefault="004F2A05" w14:paraId="716ABCE2" w14:textId="77777777">
            <w:pPr>
              <w:pStyle w:val="NoSpacing"/>
              <w:jc w:val="both"/>
            </w:pPr>
          </w:p>
          <w:p w:rsidR="004F2A05" w:rsidP="004F2A05" w:rsidRDefault="004F2A05" w14:paraId="20E02FBF" w14:textId="77777777">
            <w:pPr>
              <w:pStyle w:val="NoSpacing"/>
              <w:jc w:val="both"/>
            </w:pPr>
            <w:r>
              <w:t xml:space="preserve">As mentioned, questionnaire design is an often poorly understood, but key research tool in many areas of healthcare research.  This opportunity will allow the learner to enhance their own learning to take forward in their practice. </w:t>
            </w:r>
          </w:p>
          <w:p w:rsidRPr="004F2A05" w:rsidR="004F2A05" w:rsidP="004F2A05" w:rsidRDefault="004F2A05" w14:paraId="00BA09A5" w14:textId="38772075">
            <w:pPr>
              <w:pStyle w:val="NoSpacing"/>
              <w:jc w:val="both"/>
            </w:pPr>
          </w:p>
        </w:tc>
      </w:tr>
      <w:tr w:rsidR="00BF210E" w:rsidTr="12B9E85A" w14:paraId="6B3013DB" w14:textId="77777777">
        <w:tc>
          <w:tcPr>
            <w:tcW w:w="9016" w:type="dxa"/>
            <w:shd w:val="clear" w:color="auto" w:fill="E7E6E6" w:themeFill="background2"/>
            <w:tcMar/>
          </w:tcPr>
          <w:p w:rsidRPr="00CB1EFB" w:rsidR="00BF210E" w:rsidP="00770E06" w:rsidRDefault="00BF210E" w14:paraId="261E159E" w14:textId="77777777">
            <w:pPr>
              <w:contextualSpacing/>
              <w:jc w:val="both"/>
              <w:rPr>
                <w:i/>
                <w:iCs/>
                <w:color w:val="808080" w:themeColor="background1" w:themeShade="80"/>
              </w:rPr>
            </w:pPr>
            <w:r w:rsidRPr="00491719">
              <w:t>What training and support will be offered to the trainee during the placement?</w:t>
            </w:r>
          </w:p>
        </w:tc>
      </w:tr>
      <w:tr w:rsidR="00BF210E" w:rsidTr="12B9E85A" w14:paraId="12C53562" w14:textId="77777777">
        <w:tc>
          <w:tcPr>
            <w:tcW w:w="9016" w:type="dxa"/>
            <w:tcMar/>
          </w:tcPr>
          <w:p w:rsidRPr="00AA53F7" w:rsidR="00BF210E" w:rsidP="00770E06" w:rsidRDefault="004F2A05" w14:paraId="2E76A103" w14:textId="2A5200C3">
            <w:pPr>
              <w:contextualSpacing/>
              <w:jc w:val="both"/>
            </w:pPr>
            <w:r w:rsidRPr="00AA53F7">
              <w:t xml:space="preserve">To work within a research environment and collaborate with experienced researchers to develop this questionnaire.  </w:t>
            </w:r>
          </w:p>
          <w:p w:rsidRPr="00AA53F7" w:rsidR="004F2A05" w:rsidP="00770E06" w:rsidRDefault="004F2A05" w14:paraId="180BABA9" w14:textId="77777777">
            <w:pPr>
              <w:contextualSpacing/>
              <w:jc w:val="both"/>
            </w:pPr>
          </w:p>
        </w:tc>
      </w:tr>
      <w:tr w:rsidR="00BF210E" w:rsidTr="12B9E85A" w14:paraId="66E58B54" w14:textId="77777777">
        <w:tc>
          <w:tcPr>
            <w:tcW w:w="9016" w:type="dxa"/>
            <w:shd w:val="clear" w:color="auto" w:fill="F2F2F2" w:themeFill="background1" w:themeFillShade="F2"/>
            <w:tcMar/>
          </w:tcPr>
          <w:p w:rsidRPr="00AA53F7" w:rsidR="00BF210E" w:rsidP="00770E06" w:rsidRDefault="00BF210E" w14:paraId="329DB2EA" w14:textId="77777777">
            <w:pPr>
              <w:contextualSpacing/>
              <w:jc w:val="both"/>
            </w:pPr>
            <w:r w:rsidRPr="00AA53F7">
              <w:t>Proposed Placement Timeframe:</w:t>
            </w:r>
          </w:p>
        </w:tc>
      </w:tr>
      <w:tr w:rsidR="00BF210E" w:rsidTr="12B9E85A" w14:paraId="6CF1E216" w14:textId="77777777">
        <w:tc>
          <w:tcPr>
            <w:tcW w:w="9016" w:type="dxa"/>
            <w:tcMar/>
          </w:tcPr>
          <w:p w:rsidRPr="00AA53F7" w:rsidR="00BF210E" w:rsidP="00770E06" w:rsidRDefault="004F2A05" w14:paraId="0F1F0AEE" w14:textId="10C47D32">
            <w:pPr>
              <w:contextualSpacing/>
              <w:jc w:val="both"/>
            </w:pPr>
            <w:r w:rsidRPr="00AA53F7">
              <w:t>24 weeks</w:t>
            </w:r>
          </w:p>
          <w:p w:rsidRPr="00AA53F7" w:rsidR="00BF210E" w:rsidP="00770E06" w:rsidRDefault="00BF210E" w14:paraId="34F31824" w14:textId="77777777">
            <w:pPr>
              <w:contextualSpacing/>
              <w:jc w:val="both"/>
            </w:pPr>
          </w:p>
        </w:tc>
      </w:tr>
      <w:tr w:rsidRPr="005E77D7" w:rsidR="00BF210E" w:rsidTr="12B9E85A" w14:paraId="12F8ECC9" w14:textId="77777777">
        <w:tc>
          <w:tcPr>
            <w:tcW w:w="9016" w:type="dxa"/>
            <w:shd w:val="clear" w:color="auto" w:fill="F2F2F2" w:themeFill="background1" w:themeFillShade="F2"/>
            <w:tcMar/>
          </w:tcPr>
          <w:p w:rsidRPr="00AA53F7" w:rsidR="00BF210E" w:rsidP="00770E06" w:rsidRDefault="00BF210E" w14:paraId="167B4B00" w14:textId="77777777">
            <w:pPr>
              <w:contextualSpacing/>
              <w:jc w:val="both"/>
            </w:pPr>
            <w:r w:rsidRPr="00AA53F7">
              <w:t xml:space="preserve">Could a flexible placement approach be supported where required? </w:t>
            </w:r>
          </w:p>
        </w:tc>
      </w:tr>
      <w:tr w:rsidRPr="00CB1EFB" w:rsidR="00BF210E" w:rsidTr="12B9E85A" w14:paraId="4A5F78A6" w14:textId="77777777">
        <w:tc>
          <w:tcPr>
            <w:tcW w:w="9016" w:type="dxa"/>
            <w:tcMar/>
          </w:tcPr>
          <w:p w:rsidRPr="00AA53F7" w:rsidR="00BF210E" w:rsidP="00770E06" w:rsidRDefault="004F2A05" w14:paraId="72A08DD1" w14:textId="51E44123">
            <w:pPr>
              <w:contextualSpacing/>
              <w:jc w:val="both"/>
            </w:pPr>
            <w:r w:rsidRPr="00AA53F7">
              <w:t xml:space="preserve">2 days per week over 24 weeks would be preferable to allow sufficient response times from respondents during test-retest periods. </w:t>
            </w:r>
          </w:p>
          <w:p w:rsidRPr="00AA53F7" w:rsidR="00BF210E" w:rsidP="00770E06" w:rsidRDefault="00BF210E" w14:paraId="146D90FA" w14:textId="77777777">
            <w:pPr>
              <w:contextualSpacing/>
              <w:jc w:val="both"/>
            </w:pPr>
          </w:p>
        </w:tc>
      </w:tr>
      <w:tr w:rsidRPr="00CB1EFB" w:rsidR="00BF210E" w:rsidTr="12B9E85A" w14:paraId="78BC94F3" w14:textId="77777777">
        <w:tc>
          <w:tcPr>
            <w:tcW w:w="9016" w:type="dxa"/>
            <w:shd w:val="clear" w:color="auto" w:fill="F2F2F2" w:themeFill="background1" w:themeFillShade="F2"/>
            <w:tcMar/>
          </w:tcPr>
          <w:p w:rsidRPr="00AA53F7" w:rsidR="00BF210E" w:rsidP="00770E06" w:rsidRDefault="00BF210E" w14:paraId="4BA44A20" w14:textId="77777777">
            <w:pPr>
              <w:contextualSpacing/>
              <w:jc w:val="both"/>
            </w:pPr>
            <w:r w:rsidRPr="00AA53F7">
              <w:t>Proposed Start Date:</w:t>
            </w:r>
          </w:p>
        </w:tc>
      </w:tr>
      <w:tr w:rsidRPr="00CB1EFB" w:rsidR="00BF210E" w:rsidTr="12B9E85A" w14:paraId="0873FD3E" w14:textId="77777777">
        <w:tc>
          <w:tcPr>
            <w:tcW w:w="9016" w:type="dxa"/>
            <w:tcMar/>
          </w:tcPr>
          <w:p w:rsidRPr="00AA53F7" w:rsidR="00BF210E" w:rsidP="00770E06" w:rsidRDefault="004F2A05" w14:paraId="75AB1A9F" w14:textId="238AECB3">
            <w:pPr>
              <w:spacing/>
              <w:contextualSpacing/>
              <w:jc w:val="both"/>
            </w:pPr>
            <w:r w:rsidR="694FF839">
              <w:rPr/>
              <w:t>April 2026</w:t>
            </w:r>
          </w:p>
          <w:p w:rsidRPr="00AA53F7" w:rsidR="00BF210E" w:rsidP="00770E06" w:rsidRDefault="00BF210E" w14:paraId="402938C7" w14:textId="77777777">
            <w:pPr>
              <w:contextualSpacing/>
              <w:jc w:val="both"/>
            </w:pPr>
          </w:p>
        </w:tc>
      </w:tr>
      <w:tr w:rsidRPr="00CB1EFB" w:rsidR="00BF210E" w:rsidTr="12B9E85A" w14:paraId="3E08D7A1" w14:textId="77777777">
        <w:tc>
          <w:tcPr>
            <w:tcW w:w="9016" w:type="dxa"/>
            <w:shd w:val="clear" w:color="auto" w:fill="F2F2F2" w:themeFill="background1" w:themeFillShade="F2"/>
            <w:tcMar/>
          </w:tcPr>
          <w:p w:rsidRPr="00AA53F7" w:rsidR="00BF210E" w:rsidP="00770E06" w:rsidRDefault="00BF210E" w14:paraId="64C6E9EB" w14:textId="77777777">
            <w:pPr>
              <w:contextualSpacing/>
              <w:jc w:val="both"/>
            </w:pPr>
            <w:r w:rsidRPr="00AA53F7">
              <w:t>Where will the placement participant be based during the placement?</w:t>
            </w:r>
          </w:p>
        </w:tc>
      </w:tr>
      <w:tr w:rsidRPr="00CB1EFB" w:rsidR="00BF210E" w:rsidTr="12B9E85A" w14:paraId="5028B52A" w14:textId="77777777">
        <w:tc>
          <w:tcPr>
            <w:tcW w:w="9016" w:type="dxa"/>
            <w:tcMar/>
          </w:tcPr>
          <w:p w:rsidRPr="00AA53F7" w:rsidR="00BF210E" w:rsidP="00770E06" w:rsidRDefault="004F2A05" w14:paraId="74450D9B" w14:textId="3D132467">
            <w:pPr>
              <w:contextualSpacing/>
              <w:jc w:val="both"/>
            </w:pPr>
            <w:r w:rsidRPr="00AA53F7">
              <w:t>The Christie</w:t>
            </w:r>
          </w:p>
          <w:p w:rsidRPr="00AA53F7" w:rsidR="00BF210E" w:rsidP="00770E06" w:rsidRDefault="00BF210E" w14:paraId="1827F683" w14:textId="77777777">
            <w:pPr>
              <w:contextualSpacing/>
              <w:jc w:val="both"/>
            </w:pPr>
          </w:p>
        </w:tc>
      </w:tr>
    </w:tbl>
    <w:p w:rsidR="00BF210E" w:rsidP="00F1168A" w:rsidRDefault="00BF210E" w14:paraId="3CD8848F" w14:textId="77777777">
      <w:pPr>
        <w:rPr>
          <w:u w:val="single"/>
        </w:rPr>
      </w:pPr>
    </w:p>
    <w:p w:rsidR="005820A7" w:rsidRDefault="005820A7" w14:paraId="179BF179" w14:textId="77777777"/>
    <w:sectPr w:rsidR="005820A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34F6"/>
    <w:multiLevelType w:val="multilevel"/>
    <w:tmpl w:val="DB7A95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2F350B5"/>
    <w:multiLevelType w:val="multilevel"/>
    <w:tmpl w:val="CCCA1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36768"/>
    <w:multiLevelType w:val="multilevel"/>
    <w:tmpl w:val="A644F1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6B27DD8"/>
    <w:multiLevelType w:val="multilevel"/>
    <w:tmpl w:val="2D16FF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82D501C"/>
    <w:multiLevelType w:val="multilevel"/>
    <w:tmpl w:val="F46A19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6976552"/>
    <w:multiLevelType w:val="multilevel"/>
    <w:tmpl w:val="6D863D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C384432"/>
    <w:multiLevelType w:val="multilevel"/>
    <w:tmpl w:val="D09C8A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3AF1A3B"/>
    <w:multiLevelType w:val="multilevel"/>
    <w:tmpl w:val="E124D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2FB0092"/>
    <w:multiLevelType w:val="multilevel"/>
    <w:tmpl w:val="16E236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7E46C81"/>
    <w:multiLevelType w:val="multilevel"/>
    <w:tmpl w:val="E3525B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BEE6917"/>
    <w:multiLevelType w:val="multilevel"/>
    <w:tmpl w:val="A64AE7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1FD38DE"/>
    <w:multiLevelType w:val="multilevel"/>
    <w:tmpl w:val="CA4C75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4B34F53"/>
    <w:multiLevelType w:val="multilevel"/>
    <w:tmpl w:val="DF22D2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C687209"/>
    <w:multiLevelType w:val="multilevel"/>
    <w:tmpl w:val="40C63F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A4E3A4B"/>
    <w:multiLevelType w:val="multilevel"/>
    <w:tmpl w:val="275EA0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42F2406"/>
    <w:multiLevelType w:val="multilevel"/>
    <w:tmpl w:val="7402EE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B6375D5"/>
    <w:multiLevelType w:val="hybridMultilevel"/>
    <w:tmpl w:val="95DC7C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E9802C1"/>
    <w:multiLevelType w:val="multilevel"/>
    <w:tmpl w:val="C2FA98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61003CD"/>
    <w:multiLevelType w:val="multilevel"/>
    <w:tmpl w:val="DAB62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0826413">
    <w:abstractNumId w:val="1"/>
  </w:num>
  <w:num w:numId="2" w16cid:durableId="244653143">
    <w:abstractNumId w:val="13"/>
  </w:num>
  <w:num w:numId="3" w16cid:durableId="1906990663">
    <w:abstractNumId w:val="6"/>
  </w:num>
  <w:num w:numId="4" w16cid:durableId="337122001">
    <w:abstractNumId w:val="14"/>
  </w:num>
  <w:num w:numId="5" w16cid:durableId="13772454">
    <w:abstractNumId w:val="5"/>
  </w:num>
  <w:num w:numId="6" w16cid:durableId="1543398085">
    <w:abstractNumId w:val="15"/>
  </w:num>
  <w:num w:numId="7" w16cid:durableId="1700550039">
    <w:abstractNumId w:val="17"/>
  </w:num>
  <w:num w:numId="8" w16cid:durableId="1297300408">
    <w:abstractNumId w:val="4"/>
  </w:num>
  <w:num w:numId="9" w16cid:durableId="824666787">
    <w:abstractNumId w:val="8"/>
  </w:num>
  <w:num w:numId="10" w16cid:durableId="1181048458">
    <w:abstractNumId w:val="10"/>
  </w:num>
  <w:num w:numId="11" w16cid:durableId="816067757">
    <w:abstractNumId w:val="9"/>
  </w:num>
  <w:num w:numId="12" w16cid:durableId="2127043755">
    <w:abstractNumId w:val="7"/>
  </w:num>
  <w:num w:numId="13" w16cid:durableId="1900704892">
    <w:abstractNumId w:val="11"/>
  </w:num>
  <w:num w:numId="14" w16cid:durableId="309598938">
    <w:abstractNumId w:val="12"/>
  </w:num>
  <w:num w:numId="15" w16cid:durableId="1693535375">
    <w:abstractNumId w:val="0"/>
  </w:num>
  <w:num w:numId="16" w16cid:durableId="1600137181">
    <w:abstractNumId w:val="18"/>
  </w:num>
  <w:num w:numId="17" w16cid:durableId="154958310">
    <w:abstractNumId w:val="2"/>
  </w:num>
  <w:num w:numId="18" w16cid:durableId="1237016604">
    <w:abstractNumId w:val="3"/>
  </w:num>
  <w:num w:numId="19" w16cid:durableId="15902631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61"/>
    <w:rsid w:val="00114520"/>
    <w:rsid w:val="00234CC4"/>
    <w:rsid w:val="00264B7D"/>
    <w:rsid w:val="002A3E25"/>
    <w:rsid w:val="00407CBB"/>
    <w:rsid w:val="004259D3"/>
    <w:rsid w:val="004F2A05"/>
    <w:rsid w:val="005820A7"/>
    <w:rsid w:val="00765151"/>
    <w:rsid w:val="00AA53F7"/>
    <w:rsid w:val="00AF6161"/>
    <w:rsid w:val="00BF210E"/>
    <w:rsid w:val="00DB76C5"/>
    <w:rsid w:val="00F056AA"/>
    <w:rsid w:val="00F1168A"/>
    <w:rsid w:val="00F9551F"/>
    <w:rsid w:val="0F0ACA3A"/>
    <w:rsid w:val="12B9E85A"/>
    <w:rsid w:val="29F550CE"/>
    <w:rsid w:val="34C0FB3A"/>
    <w:rsid w:val="46231D08"/>
    <w:rsid w:val="4FC7D936"/>
    <w:rsid w:val="5181186E"/>
    <w:rsid w:val="66E88602"/>
    <w:rsid w:val="694FF839"/>
    <w:rsid w:val="6AE56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6433"/>
  <w15:chartTrackingRefBased/>
  <w15:docId w15:val="{C435689F-8F73-4EB6-884F-DC983BF5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5820A7"/>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paragraph" w:styleId="Heading2">
    <w:name w:val="heading 2"/>
    <w:basedOn w:val="Normal"/>
    <w:link w:val="Heading2Char"/>
    <w:uiPriority w:val="9"/>
    <w:qFormat/>
    <w:rsid w:val="005820A7"/>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paragraph" w:styleId="Heading3">
    <w:name w:val="heading 3"/>
    <w:basedOn w:val="Normal"/>
    <w:link w:val="Heading3Char"/>
    <w:uiPriority w:val="9"/>
    <w:qFormat/>
    <w:rsid w:val="005820A7"/>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820A7"/>
    <w:rPr>
      <w:rFonts w:ascii="Times New Roman" w:hAnsi="Times New Roman" w:eastAsia="Times New Roman" w:cs="Times New Roman"/>
      <w:b/>
      <w:bCs/>
      <w:kern w:val="36"/>
      <w:sz w:val="48"/>
      <w:szCs w:val="48"/>
      <w:lang w:eastAsia="en-GB"/>
    </w:rPr>
  </w:style>
  <w:style w:type="character" w:styleId="Heading2Char" w:customStyle="1">
    <w:name w:val="Heading 2 Char"/>
    <w:basedOn w:val="DefaultParagraphFont"/>
    <w:link w:val="Heading2"/>
    <w:uiPriority w:val="9"/>
    <w:rsid w:val="005820A7"/>
    <w:rPr>
      <w:rFonts w:ascii="Times New Roman" w:hAnsi="Times New Roman" w:eastAsia="Times New Roman" w:cs="Times New Roman"/>
      <w:b/>
      <w:bCs/>
      <w:sz w:val="36"/>
      <w:szCs w:val="36"/>
      <w:lang w:eastAsia="en-GB"/>
    </w:rPr>
  </w:style>
  <w:style w:type="character" w:styleId="Heading3Char" w:customStyle="1">
    <w:name w:val="Heading 3 Char"/>
    <w:basedOn w:val="DefaultParagraphFont"/>
    <w:link w:val="Heading3"/>
    <w:uiPriority w:val="9"/>
    <w:rsid w:val="005820A7"/>
    <w:rPr>
      <w:rFonts w:ascii="Times New Roman" w:hAnsi="Times New Roman" w:eastAsia="Times New Roman" w:cs="Times New Roman"/>
      <w:b/>
      <w:bCs/>
      <w:sz w:val="27"/>
      <w:szCs w:val="27"/>
      <w:lang w:eastAsia="en-GB"/>
    </w:rPr>
  </w:style>
  <w:style w:type="paragraph" w:styleId="NormalWeb">
    <w:name w:val="Normal (Web)"/>
    <w:basedOn w:val="Normal"/>
    <w:uiPriority w:val="99"/>
    <w:semiHidden/>
    <w:unhideWhenUsed/>
    <w:rsid w:val="005820A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5820A7"/>
    <w:rPr>
      <w:b/>
      <w:bCs/>
    </w:rPr>
  </w:style>
  <w:style w:type="character" w:styleId="CommentReference">
    <w:name w:val="annotation reference"/>
    <w:basedOn w:val="DefaultParagraphFont"/>
    <w:uiPriority w:val="99"/>
    <w:semiHidden/>
    <w:unhideWhenUsed/>
    <w:rsid w:val="00765151"/>
    <w:rPr>
      <w:sz w:val="16"/>
      <w:szCs w:val="16"/>
    </w:rPr>
  </w:style>
  <w:style w:type="paragraph" w:styleId="CommentText">
    <w:name w:val="annotation text"/>
    <w:basedOn w:val="Normal"/>
    <w:link w:val="CommentTextChar"/>
    <w:uiPriority w:val="99"/>
    <w:unhideWhenUsed/>
    <w:rsid w:val="00765151"/>
    <w:pPr>
      <w:spacing w:line="240" w:lineRule="auto"/>
    </w:pPr>
    <w:rPr>
      <w:sz w:val="20"/>
      <w:szCs w:val="20"/>
    </w:rPr>
  </w:style>
  <w:style w:type="character" w:styleId="CommentTextChar" w:customStyle="1">
    <w:name w:val="Comment Text Char"/>
    <w:basedOn w:val="DefaultParagraphFont"/>
    <w:link w:val="CommentText"/>
    <w:uiPriority w:val="99"/>
    <w:rsid w:val="00765151"/>
    <w:rPr>
      <w:sz w:val="20"/>
      <w:szCs w:val="20"/>
    </w:rPr>
  </w:style>
  <w:style w:type="paragraph" w:styleId="CommentSubject">
    <w:name w:val="annotation subject"/>
    <w:basedOn w:val="CommentText"/>
    <w:next w:val="CommentText"/>
    <w:link w:val="CommentSubjectChar"/>
    <w:uiPriority w:val="99"/>
    <w:semiHidden/>
    <w:unhideWhenUsed/>
    <w:rsid w:val="00765151"/>
    <w:rPr>
      <w:b/>
      <w:bCs/>
    </w:rPr>
  </w:style>
  <w:style w:type="character" w:styleId="CommentSubjectChar" w:customStyle="1">
    <w:name w:val="Comment Subject Char"/>
    <w:basedOn w:val="CommentTextChar"/>
    <w:link w:val="CommentSubject"/>
    <w:uiPriority w:val="99"/>
    <w:semiHidden/>
    <w:rsid w:val="00765151"/>
    <w:rPr>
      <w:b/>
      <w:bCs/>
      <w:sz w:val="20"/>
      <w:szCs w:val="20"/>
    </w:rPr>
  </w:style>
  <w:style w:type="table" w:styleId="TableGrid">
    <w:name w:val="Table Grid"/>
    <w:basedOn w:val="TableNormal"/>
    <w:uiPriority w:val="39"/>
    <w:rsid w:val="00BF210E"/>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BF210E"/>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69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BF9A037AAE34CAB1227C59CE9F3B0" ma:contentTypeVersion="18" ma:contentTypeDescription="Create a new document." ma:contentTypeScope="" ma:versionID="fdaaf5c4123c52e40823507f2e5569f7">
  <xsd:schema xmlns:xsd="http://www.w3.org/2001/XMLSchema" xmlns:xs="http://www.w3.org/2001/XMLSchema" xmlns:p="http://schemas.microsoft.com/office/2006/metadata/properties" xmlns:ns2="c4be685d-79fb-40a6-b41d-f884960e58f3" xmlns:ns3="52bfaa26-10f6-426d-9b8b-bf0fdbf10b03" targetNamespace="http://schemas.microsoft.com/office/2006/metadata/properties" ma:root="true" ma:fieldsID="6eeb55be4e8abc329749066088b29f18" ns2:_="" ns3:_="">
    <xsd:import namespace="c4be685d-79fb-40a6-b41d-f884960e58f3"/>
    <xsd:import namespace="52bfaa26-10f6-426d-9b8b-bf0fdbf10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85d-79fb-40a6-b41d-f884960e5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bfaa26-10f6-426d-9b8b-bf0fdbf10b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91dadd-fae6-4e80-a41f-14e10dbfa7d5}" ma:internalName="TaxCatchAll" ma:showField="CatchAllData" ma:web="52bfaa26-10f6-426d-9b8b-bf0fdbf10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be685d-79fb-40a6-b41d-f884960e58f3">
      <Terms xmlns="http://schemas.microsoft.com/office/infopath/2007/PartnerControls"/>
    </lcf76f155ced4ddcb4097134ff3c332f>
    <TaxCatchAll xmlns="52bfaa26-10f6-426d-9b8b-bf0fdbf10b03" xsi:nil="true"/>
  </documentManagement>
</p:properties>
</file>

<file path=customXml/itemProps1.xml><?xml version="1.0" encoding="utf-8"?>
<ds:datastoreItem xmlns:ds="http://schemas.openxmlformats.org/officeDocument/2006/customXml" ds:itemID="{68197C4D-4347-4A1D-9C75-310725493FF9}"/>
</file>

<file path=customXml/itemProps2.xml><?xml version="1.0" encoding="utf-8"?>
<ds:datastoreItem xmlns:ds="http://schemas.openxmlformats.org/officeDocument/2006/customXml" ds:itemID="{EDF86743-CC7E-4A4A-94A3-5422EA8BD7C8}"/>
</file>

<file path=customXml/itemProps3.xml><?xml version="1.0" encoding="utf-8"?>
<ds:datastoreItem xmlns:ds="http://schemas.openxmlformats.org/officeDocument/2006/customXml" ds:itemID="{1F789546-259B-472D-BF92-CE719E55B9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Christie NHS Foundation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MCDAID, Lisa (THE CHRISTIE NHS FOUNDATION TRUST)</dc:creator>
  <keywords/>
  <dc:description/>
  <lastModifiedBy>Murray Lisa (R0A) Manchester University NHS FT</lastModifiedBy>
  <revision>11</revision>
  <dcterms:created xsi:type="dcterms:W3CDTF">2025-09-03T07:59:00.0000000Z</dcterms:created>
  <dcterms:modified xsi:type="dcterms:W3CDTF">2025-10-22T15:28:04.0080063Z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zotero-version="7.0.22"&gt;&lt;session id="CgSa8c8d"/&gt;&lt;style id="http://www.zotero.org/styles/vancouver" locale="en-GB" hasBibliography="1" bibliographyStyleHasBeenSet="0"/&gt;&lt;prefs&gt;&lt;pref name="fieldType" value="Field"/&gt;&lt;pref name="automati</vt:lpwstr>
  </property>
  <property fmtid="{D5CDD505-2E9C-101B-9397-08002B2CF9AE}" pid="3" name="ZOTERO_PREF_2">
    <vt:lpwstr>cJournalAbbreviations" value="true"/&gt;&lt;/prefs&gt;&lt;/data&gt;</vt:lpwstr>
  </property>
  <property fmtid="{D5CDD505-2E9C-101B-9397-08002B2CF9AE}" pid="4" name="ContentTypeId">
    <vt:lpwstr>0x01010017EBF9A037AAE34CAB1227C59CE9F3B0</vt:lpwstr>
  </property>
  <property fmtid="{D5CDD505-2E9C-101B-9397-08002B2CF9AE}" pid="6" name="docLang">
    <vt:lpwstr>en</vt:lpwstr>
  </property>
  <property fmtid="{D5CDD505-2E9C-101B-9397-08002B2CF9AE}" pid="7" name="MediaServiceImageTags">
    <vt:lpwstr/>
  </property>
</Properties>
</file>